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PG20230915</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9</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15</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9</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12</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9</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14</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福建永利嘉房地产开发有限公司公开竞价选取资产评估服务机构。</w:t>
      </w:r>
    </w:p>
    <w:p>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cs="宋体"/>
          <w:color w:val="0000FF"/>
          <w:kern w:val="0"/>
          <w:sz w:val="24"/>
          <w:szCs w:val="24"/>
          <w:highlight w:val="none"/>
          <w:u w:val="none"/>
          <w:lang w:val="en-US" w:eastAsia="zh-CN" w:bidi="ar"/>
        </w:rPr>
        <w:t>为原大坪商贸小区四栋建筑进行租金评估工作，确定市场租赁价值提供评估服务</w:t>
      </w:r>
    </w:p>
    <w:p>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注：评估内容具体以委托方提供的资产评估清单为准。</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陆仟元整  （¥ 6000 .00）。</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评估资产</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（2）评估目的为原大坪商贸小区四栋建筑进行租金评估工作，确定市场租赁价值提供评估服务，要综合考虑各因素，合法、客观、公正地进行评估，出具符合规范的评估报告。</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3</w:t>
      </w:r>
      <w:r>
        <w:rPr>
          <w:rFonts w:hint="eastAsia" w:ascii="宋体" w:hAnsi="宋体" w:eastAsia="宋体" w:cs="宋体"/>
          <w:color w:val="0000FF"/>
          <w:kern w:val="0"/>
          <w:sz w:val="24"/>
          <w:szCs w:val="24"/>
          <w:shd w:val="clear" w:color="auto" w:fill="FFFFFF"/>
          <w:lang w:val="en-US" w:eastAsia="zh-CN" w:bidi="ar-SA"/>
        </w:rPr>
        <w:t>）评估机构及签字的注册评估师对出具的评估报告的客观性、真实性、公正性承担法律责任。</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4</w:t>
      </w:r>
      <w:r>
        <w:rPr>
          <w:rFonts w:hint="eastAsia" w:ascii="宋体" w:hAnsi="宋体" w:eastAsia="宋体" w:cs="宋体"/>
          <w:color w:val="0000FF"/>
          <w:kern w:val="0"/>
          <w:sz w:val="24"/>
          <w:szCs w:val="24"/>
          <w:shd w:val="clear" w:color="auto" w:fill="FFFFFF"/>
          <w:lang w:val="en-US" w:eastAsia="zh-CN" w:bidi="ar-SA"/>
        </w:rPr>
        <w:t>）在收到评估业务通知后，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在收到评估相关材料齐全后5个工作日内按时完成预评估工作并提交预评估报告，预评估报告由委托方审核无误后再出具正式评估报告，无正当理由不得拖延，如因项目复杂可根据具体情况另行商定完成时间。</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（5）对委托方提供的有关资料和评估结果保密。</w:t>
      </w:r>
    </w:p>
    <w:p>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rPr>
        <w:t>1.遵守中华人民共和国法律、法规，且能够诚信经营，具有</w:t>
      </w:r>
      <w:r>
        <w:rPr>
          <w:rFonts w:hint="eastAsia" w:ascii="宋体" w:hAnsi="宋体" w:eastAsia="宋体" w:cs="宋体"/>
          <w:b/>
          <w:bCs/>
          <w:color w:val="0000FF"/>
          <w:kern w:val="0"/>
          <w:sz w:val="24"/>
          <w:szCs w:val="24"/>
          <w:u w:val="single"/>
          <w:shd w:val="clear" w:color="auto" w:fill="FFFFFF"/>
          <w:lang w:val="en-US" w:eastAsia="zh-CN" w:bidi="ar-SA"/>
        </w:rPr>
        <w:t>资产</w:t>
      </w:r>
      <w:r>
        <w:rPr>
          <w:rFonts w:hint="eastAsia" w:ascii="宋体" w:hAnsi="宋体" w:eastAsia="宋体" w:cs="宋体"/>
          <w:color w:val="000000" w:themeColor="text1"/>
          <w:kern w:val="0"/>
          <w:sz w:val="24"/>
          <w:szCs w:val="24"/>
          <w:shd w:val="clear" w:color="auto" w:fill="FFFFFF"/>
          <w:lang w:val="en-US" w:eastAsia="zh-CN" w:bidi="ar-SA"/>
        </w:rPr>
        <w:t>评估资质，独立法人资格的国内企业。同时入选连城县国有资产监督管理委员会设立的《连城县国资委中介机构备选库》</w:t>
      </w:r>
      <w:r>
        <w:rPr>
          <w:rFonts w:hint="eastAsia" w:ascii="宋体" w:hAnsi="宋体" w:eastAsia="宋体" w:cs="宋体"/>
          <w:b/>
          <w:bCs/>
          <w:color w:val="0000FF"/>
          <w:kern w:val="0"/>
          <w:sz w:val="24"/>
          <w:szCs w:val="24"/>
          <w:u w:val="single"/>
          <w:shd w:val="clear" w:color="auto" w:fill="FFFFFF"/>
          <w:lang w:val="en-US" w:eastAsia="zh-CN" w:bidi="ar-SA"/>
        </w:rPr>
        <w:t>评估类</w:t>
      </w:r>
      <w:r>
        <w:rPr>
          <w:rFonts w:hint="eastAsia" w:ascii="宋体" w:hAnsi="宋体" w:eastAsia="宋体" w:cs="宋体"/>
          <w:color w:val="000000" w:themeColor="text1"/>
          <w:kern w:val="0"/>
          <w:sz w:val="24"/>
          <w:szCs w:val="24"/>
          <w:shd w:val="clear" w:color="auto" w:fill="FFFFFF"/>
          <w:lang w:val="en-US" w:eastAsia="zh-CN" w:bidi="ar-SA"/>
        </w:rPr>
        <w:t>名单。</w:t>
      </w:r>
    </w:p>
    <w:p>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另行选取中介服务机构</w:t>
      </w:r>
      <w:r>
        <w:rPr>
          <w:rFonts w:hint="eastAsia" w:ascii="宋体" w:hAnsi="宋体" w:eastAsia="宋体" w:cs="宋体"/>
          <w:color w:val="000000"/>
          <w:sz w:val="24"/>
          <w:szCs w:val="24"/>
          <w:shd w:val="clear" w:color="auto" w:fill="FFFFFF"/>
        </w:rPr>
        <w:t>。</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1500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9</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14</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eastAsia="宋体" w:cs="宋体"/>
          <w:color w:val="000000"/>
          <w:kern w:val="0"/>
          <w:sz w:val="24"/>
          <w:szCs w:val="24"/>
          <w:shd w:val="clear" w:color="auto" w:fill="FFFFFF"/>
        </w:rPr>
        <w:t>2.采用网络反向一次性报价、价低者得的交易方式，以“价格优先，时间优先”（即同等价格时，以报价时间优先）确定本次竞价标的的成交人。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5.本公司有权就竞价时间做出调整，如有调整将在本公司网站进行公告。</w:t>
      </w:r>
    </w:p>
    <w:p>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成交人以成交价参照原龙发改价管[2018]27号文规定的标准向本公司支付交易服务费，成交价在2000元（含2000元）以下免收服务费，上述交易服务费分档累进计算，并开具交易服务费发票。</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连城产权交易网（网址：http://www.lcxcqjy.com/）、龙岩市公共资源交易中心网（网址：https://ggzy.longyan.gov.cn/lyztb/）</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pPr>
        <w:widowControl/>
        <w:shd w:val="clear" w:color="auto" w:fill="FFFFFF"/>
        <w:snapToGrid w:val="0"/>
        <w:spacing w:before="225" w:line="440" w:lineRule="exact"/>
        <w:ind w:left="11" w:firstLine="465"/>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pPr>
        <w:snapToGrid w:val="0"/>
        <w:spacing w:line="440" w:lineRule="exact"/>
        <w:ind w:firstLine="42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p>
    <w:p>
      <w:pPr>
        <w:widowControl/>
        <w:shd w:val="clear" w:color="auto" w:fill="FFFFFF"/>
        <w:snapToGrid w:val="0"/>
        <w:spacing w:before="225" w:line="440" w:lineRule="exact"/>
        <w:ind w:left="11" w:firstLine="465"/>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9</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11</w:t>
      </w:r>
      <w:bookmarkStart w:id="0" w:name="_GoBack"/>
      <w:bookmarkEnd w:id="0"/>
      <w:r>
        <w:rPr>
          <w:rFonts w:hint="eastAsia" w:ascii="宋体" w:hAnsi="宋体" w:eastAsia="宋体" w:cs="宋体"/>
          <w:color w:val="0000FF"/>
          <w:kern w:val="0"/>
          <w:sz w:val="24"/>
          <w:szCs w:val="24"/>
          <w:shd w:val="clear" w:color="auto" w:fill="FFFFFF"/>
        </w:rPr>
        <w:t>日</w:t>
      </w: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rPr>
          <w:rFonts w:hint="eastAsia" w:ascii="宋体" w:hAnsi="宋体" w:eastAsia="宋体" w:cs="宋体"/>
          <w:b/>
          <w:color w:val="000000"/>
          <w:sz w:val="24"/>
          <w:szCs w:val="24"/>
        </w:rPr>
      </w:pPr>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39E3DB5"/>
    <w:rsid w:val="0804406F"/>
    <w:rsid w:val="081C4C9C"/>
    <w:rsid w:val="0CDA1129"/>
    <w:rsid w:val="0D0C3638"/>
    <w:rsid w:val="0E8467A8"/>
    <w:rsid w:val="0F153787"/>
    <w:rsid w:val="104771DE"/>
    <w:rsid w:val="10554859"/>
    <w:rsid w:val="115251AE"/>
    <w:rsid w:val="12015736"/>
    <w:rsid w:val="137205A3"/>
    <w:rsid w:val="16052A7F"/>
    <w:rsid w:val="183B56FD"/>
    <w:rsid w:val="1840013E"/>
    <w:rsid w:val="18EF3710"/>
    <w:rsid w:val="1B215742"/>
    <w:rsid w:val="1BDB1743"/>
    <w:rsid w:val="1D84721B"/>
    <w:rsid w:val="1DC92A6A"/>
    <w:rsid w:val="1E303C84"/>
    <w:rsid w:val="1EF00CA7"/>
    <w:rsid w:val="1EF06916"/>
    <w:rsid w:val="1F633F72"/>
    <w:rsid w:val="1FD77425"/>
    <w:rsid w:val="226244CC"/>
    <w:rsid w:val="22857CBD"/>
    <w:rsid w:val="22950329"/>
    <w:rsid w:val="22A30872"/>
    <w:rsid w:val="22E5250A"/>
    <w:rsid w:val="239F6B5C"/>
    <w:rsid w:val="246A52EB"/>
    <w:rsid w:val="249C78F6"/>
    <w:rsid w:val="25AD5A5E"/>
    <w:rsid w:val="25F64131"/>
    <w:rsid w:val="26945745"/>
    <w:rsid w:val="2892098A"/>
    <w:rsid w:val="2A8C2B55"/>
    <w:rsid w:val="2AC415FD"/>
    <w:rsid w:val="2B023949"/>
    <w:rsid w:val="2B9065B4"/>
    <w:rsid w:val="2C2A04A0"/>
    <w:rsid w:val="2C4C065B"/>
    <w:rsid w:val="2D2B320F"/>
    <w:rsid w:val="2D697A29"/>
    <w:rsid w:val="2E7E609A"/>
    <w:rsid w:val="2EA209E0"/>
    <w:rsid w:val="2F043F88"/>
    <w:rsid w:val="2FF9333B"/>
    <w:rsid w:val="3062140F"/>
    <w:rsid w:val="33BB5A80"/>
    <w:rsid w:val="34D93029"/>
    <w:rsid w:val="371B5B3B"/>
    <w:rsid w:val="3741602B"/>
    <w:rsid w:val="39C752B8"/>
    <w:rsid w:val="3A0C4B4E"/>
    <w:rsid w:val="3D3F6CF4"/>
    <w:rsid w:val="3DC87AC0"/>
    <w:rsid w:val="3FA56A13"/>
    <w:rsid w:val="410835EE"/>
    <w:rsid w:val="41872959"/>
    <w:rsid w:val="42E9200F"/>
    <w:rsid w:val="44E55E41"/>
    <w:rsid w:val="45A2046C"/>
    <w:rsid w:val="46797B93"/>
    <w:rsid w:val="4758626E"/>
    <w:rsid w:val="47ED28F0"/>
    <w:rsid w:val="48556CDA"/>
    <w:rsid w:val="485D0F10"/>
    <w:rsid w:val="4A2E42DE"/>
    <w:rsid w:val="4A58410E"/>
    <w:rsid w:val="4B42467C"/>
    <w:rsid w:val="4C6355B6"/>
    <w:rsid w:val="4D235499"/>
    <w:rsid w:val="4D2550DF"/>
    <w:rsid w:val="4D515A96"/>
    <w:rsid w:val="4DA2556F"/>
    <w:rsid w:val="4E143612"/>
    <w:rsid w:val="4E997C57"/>
    <w:rsid w:val="4E9D3635"/>
    <w:rsid w:val="4F4F373F"/>
    <w:rsid w:val="51644DBE"/>
    <w:rsid w:val="524A20F8"/>
    <w:rsid w:val="524E2EDF"/>
    <w:rsid w:val="53CB6FAB"/>
    <w:rsid w:val="542826BF"/>
    <w:rsid w:val="545B5616"/>
    <w:rsid w:val="55915C48"/>
    <w:rsid w:val="55C85997"/>
    <w:rsid w:val="59E02F96"/>
    <w:rsid w:val="5A244F70"/>
    <w:rsid w:val="5B280C0A"/>
    <w:rsid w:val="5C2441D3"/>
    <w:rsid w:val="5C9245A9"/>
    <w:rsid w:val="5D1857B0"/>
    <w:rsid w:val="5D434E88"/>
    <w:rsid w:val="5DBB508D"/>
    <w:rsid w:val="5E047FD0"/>
    <w:rsid w:val="5F1519BF"/>
    <w:rsid w:val="602A7EDE"/>
    <w:rsid w:val="63F56C8F"/>
    <w:rsid w:val="63F81C8C"/>
    <w:rsid w:val="640D0C57"/>
    <w:rsid w:val="64433D8E"/>
    <w:rsid w:val="67B160B6"/>
    <w:rsid w:val="68FA3990"/>
    <w:rsid w:val="6B776A6D"/>
    <w:rsid w:val="6D7B66F3"/>
    <w:rsid w:val="6DB36A59"/>
    <w:rsid w:val="7007345D"/>
    <w:rsid w:val="729A0B48"/>
    <w:rsid w:val="729B4033"/>
    <w:rsid w:val="77CE5972"/>
    <w:rsid w:val="78F75F2F"/>
    <w:rsid w:val="79B76855"/>
    <w:rsid w:val="7ABB6F4D"/>
    <w:rsid w:val="7AD35D80"/>
    <w:rsid w:val="7AD654A8"/>
    <w:rsid w:val="7B676C5D"/>
    <w:rsid w:val="7C435390"/>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3230</Words>
  <Characters>3423</Characters>
  <Lines>4</Lines>
  <Paragraphs>7</Paragraphs>
  <TotalTime>32</TotalTime>
  <ScaleCrop>false</ScaleCrop>
  <LinksUpToDate>false</LinksUpToDate>
  <CharactersWithSpaces>3475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LCCQ-TY</cp:lastModifiedBy>
  <cp:lastPrinted>2023-09-04T00:30:00Z</cp:lastPrinted>
  <dcterms:modified xsi:type="dcterms:W3CDTF">2023-09-11T00:28:42Z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916B0A382F254096ACFC205746AF6B1B</vt:lpwstr>
  </property>
</Properties>
</file>