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ind w:firstLine="482" w:firstLineChars="200"/>
        <w:outlineLvl w:val="0"/>
        <w:rPr>
          <w:rFonts w:hint="eastAsia" w:asciiTheme="minorEastAsia" w:hAnsiTheme="minorEastAsia" w:eastAsiaTheme="minorEastAsia" w:cstheme="minorEastAsia"/>
          <w:b/>
          <w:sz w:val="24"/>
          <w:szCs w:val="24"/>
        </w:rPr>
      </w:pPr>
      <w:bookmarkStart w:id="36" w:name="_GoBack"/>
      <w:bookmarkEnd w:id="36"/>
      <w:r>
        <w:rPr>
          <w:rFonts w:hint="eastAsia" w:asciiTheme="minorEastAsia" w:hAnsiTheme="minorEastAsia" w:eastAsiaTheme="minorEastAsia" w:cstheme="minorEastAsia"/>
          <w:b/>
          <w:sz w:val="24"/>
          <w:szCs w:val="24"/>
        </w:rPr>
        <w:t xml:space="preserve">                                                                                                                                                                                                                                                                                                                           </w:t>
      </w:r>
    </w:p>
    <w:p>
      <w:pPr>
        <w:rPr>
          <w:rFonts w:hint="eastAsia" w:asciiTheme="minorEastAsia" w:hAnsiTheme="minorEastAsia" w:eastAsiaTheme="minorEastAsia" w:cstheme="minorEastAsia"/>
          <w:b/>
          <w:bCs/>
          <w:kern w:val="44"/>
          <w:sz w:val="24"/>
        </w:rPr>
      </w:pPr>
    </w:p>
    <w:p>
      <w:pPr>
        <w:jc w:val="center"/>
        <w:rPr>
          <w:rFonts w:hint="eastAsia" w:asciiTheme="minorEastAsia" w:hAnsiTheme="minorEastAsia" w:eastAsiaTheme="minorEastAsia" w:cstheme="minorEastAsia"/>
          <w:b/>
          <w:bCs/>
          <w:kern w:val="44"/>
          <w:sz w:val="48"/>
          <w:szCs w:val="48"/>
        </w:rPr>
      </w:pPr>
      <w:r>
        <w:rPr>
          <w:rFonts w:hint="eastAsia" w:asciiTheme="minorEastAsia" w:hAnsiTheme="minorEastAsia" w:eastAsiaTheme="minorEastAsia" w:cstheme="minorEastAsia"/>
          <w:b/>
          <w:bCs/>
          <w:kern w:val="44"/>
          <w:sz w:val="52"/>
          <w:szCs w:val="52"/>
        </w:rPr>
        <w:t>询 价 通 知 书</w:t>
      </w:r>
    </w:p>
    <w:p>
      <w:pPr>
        <w:rPr>
          <w:rFonts w:hint="eastAsia" w:asciiTheme="minorEastAsia" w:hAnsiTheme="minorEastAsia" w:eastAsiaTheme="minorEastAsia" w:cstheme="minorEastAsia"/>
          <w:b/>
          <w:bCs/>
          <w:kern w:val="44"/>
          <w:sz w:val="28"/>
          <w:szCs w:val="28"/>
        </w:rPr>
      </w:pPr>
    </w:p>
    <w:p>
      <w:pPr>
        <w:rPr>
          <w:rFonts w:hint="eastAsia" w:asciiTheme="minorEastAsia" w:hAnsiTheme="minorEastAsia" w:eastAsiaTheme="minorEastAsia" w:cstheme="minorEastAsia"/>
          <w:b/>
          <w:bCs/>
          <w:kern w:val="44"/>
          <w:sz w:val="28"/>
          <w:szCs w:val="28"/>
        </w:rPr>
      </w:pPr>
    </w:p>
    <w:p>
      <w:pPr>
        <w:rPr>
          <w:rFonts w:hint="eastAsia" w:asciiTheme="minorEastAsia" w:hAnsiTheme="minorEastAsia" w:eastAsiaTheme="minorEastAsia" w:cstheme="minorEastAsia"/>
          <w:b/>
          <w:bCs/>
          <w:kern w:val="44"/>
          <w:sz w:val="28"/>
          <w:szCs w:val="28"/>
        </w:rPr>
      </w:pPr>
    </w:p>
    <w:p>
      <w:pPr>
        <w:spacing w:line="360" w:lineRule="auto"/>
        <w:rPr>
          <w:rFonts w:hint="eastAsia" w:asciiTheme="minorEastAsia" w:hAnsiTheme="minorEastAsia" w:eastAsiaTheme="minorEastAsia" w:cstheme="minorEastAsia"/>
          <w:b/>
          <w:bCs/>
          <w:kern w:val="44"/>
          <w:sz w:val="28"/>
          <w:szCs w:val="28"/>
          <w:lang w:eastAsia="zh-CN"/>
        </w:rPr>
      </w:pPr>
      <w:r>
        <w:rPr>
          <w:rFonts w:hint="eastAsia" w:asciiTheme="minorEastAsia" w:hAnsiTheme="minorEastAsia" w:eastAsiaTheme="minorEastAsia" w:cstheme="minorEastAsia"/>
          <w:b/>
          <w:bCs/>
          <w:kern w:val="44"/>
          <w:sz w:val="28"/>
          <w:szCs w:val="28"/>
        </w:rPr>
        <w:t>采购编号：</w:t>
      </w:r>
      <w:r>
        <w:rPr>
          <w:rFonts w:hint="eastAsia" w:asciiTheme="minorEastAsia" w:hAnsiTheme="minorEastAsia" w:eastAsiaTheme="minorEastAsia" w:cstheme="minorEastAsia"/>
          <w:b/>
          <w:bCs/>
          <w:kern w:val="44"/>
          <w:sz w:val="28"/>
          <w:szCs w:val="28"/>
          <w:lang w:eastAsia="zh-CN"/>
        </w:rPr>
        <w:t>LYGWCGXJ2023062</w:t>
      </w:r>
    </w:p>
    <w:p>
      <w:pPr>
        <w:spacing w:line="360" w:lineRule="auto"/>
        <w:rPr>
          <w:rFonts w:hint="eastAsia" w:asciiTheme="minorEastAsia" w:hAnsiTheme="minorEastAsia" w:eastAsiaTheme="minorEastAsia" w:cstheme="minorEastAsia"/>
          <w:b/>
          <w:bCs/>
          <w:kern w:val="44"/>
          <w:sz w:val="28"/>
          <w:szCs w:val="28"/>
          <w:lang w:eastAsia="zh-CN"/>
        </w:rPr>
      </w:pPr>
      <w:r>
        <w:rPr>
          <w:rFonts w:hint="eastAsia" w:asciiTheme="minorEastAsia" w:hAnsiTheme="minorEastAsia" w:eastAsiaTheme="minorEastAsia" w:cstheme="minorEastAsia"/>
          <w:b/>
          <w:bCs/>
          <w:kern w:val="44"/>
          <w:sz w:val="28"/>
          <w:szCs w:val="28"/>
        </w:rPr>
        <w:t>项目名称：</w:t>
      </w:r>
      <w:r>
        <w:rPr>
          <w:rFonts w:hint="eastAsia" w:asciiTheme="minorEastAsia" w:hAnsiTheme="minorEastAsia" w:eastAsiaTheme="minorEastAsia" w:cstheme="minorEastAsia"/>
          <w:b/>
          <w:bCs/>
          <w:kern w:val="44"/>
          <w:sz w:val="28"/>
          <w:szCs w:val="28"/>
          <w:lang w:eastAsia="zh-CN"/>
        </w:rPr>
        <w:t>海峡光电产业园首期生活区9#楼空调及热水器采购安装</w:t>
      </w:r>
    </w:p>
    <w:p>
      <w:pPr>
        <w:spacing w:line="360" w:lineRule="auto"/>
        <w:rPr>
          <w:rFonts w:hint="eastAsia" w:asciiTheme="minorEastAsia" w:hAnsiTheme="minorEastAsia" w:eastAsiaTheme="minorEastAsia" w:cstheme="minorEastAsia"/>
          <w:b/>
          <w:bCs/>
          <w:kern w:val="44"/>
          <w:sz w:val="28"/>
          <w:szCs w:val="28"/>
          <w:lang w:eastAsia="zh-CN"/>
        </w:rPr>
      </w:pPr>
      <w:r>
        <w:rPr>
          <w:rFonts w:hint="eastAsia" w:asciiTheme="minorEastAsia" w:hAnsiTheme="minorEastAsia" w:eastAsiaTheme="minorEastAsia" w:cstheme="minorEastAsia"/>
          <w:b/>
          <w:bCs/>
          <w:kern w:val="44"/>
          <w:sz w:val="28"/>
          <w:szCs w:val="28"/>
        </w:rPr>
        <w:t>采 购 人：</w:t>
      </w:r>
      <w:r>
        <w:rPr>
          <w:rFonts w:hint="eastAsia" w:asciiTheme="minorEastAsia" w:hAnsiTheme="minorEastAsia" w:eastAsiaTheme="minorEastAsia" w:cstheme="minorEastAsia"/>
          <w:b/>
          <w:bCs/>
          <w:kern w:val="44"/>
          <w:sz w:val="28"/>
          <w:szCs w:val="28"/>
          <w:lang w:eastAsia="zh-CN"/>
        </w:rPr>
        <w:t>连城县工贸发展有限公司</w:t>
      </w:r>
    </w:p>
    <w:p>
      <w:pPr>
        <w:pStyle w:val="8"/>
        <w:spacing w:line="360" w:lineRule="auto"/>
        <w:jc w:val="left"/>
        <w:rPr>
          <w:rFonts w:hint="eastAsia" w:asciiTheme="minorEastAsia" w:hAnsiTheme="minorEastAsia" w:eastAsiaTheme="minorEastAsia" w:cstheme="minorEastAsia"/>
          <w:b/>
          <w:bCs/>
          <w:kern w:val="44"/>
          <w:sz w:val="28"/>
          <w:szCs w:val="28"/>
        </w:rPr>
      </w:pPr>
    </w:p>
    <w:p>
      <w:pPr>
        <w:pStyle w:val="8"/>
        <w:spacing w:line="360" w:lineRule="auto"/>
        <w:ind w:firstLine="1546" w:firstLineChars="550"/>
        <w:jc w:val="left"/>
        <w:rPr>
          <w:rFonts w:hint="eastAsia" w:asciiTheme="minorEastAsia" w:hAnsiTheme="minorEastAsia" w:eastAsiaTheme="minorEastAsia" w:cstheme="minorEastAsia"/>
          <w:b/>
          <w:bCs/>
          <w:kern w:val="44"/>
          <w:sz w:val="28"/>
          <w:szCs w:val="28"/>
        </w:rPr>
      </w:pPr>
    </w:p>
    <w:p>
      <w:pPr>
        <w:pStyle w:val="8"/>
        <w:spacing w:line="360" w:lineRule="auto"/>
        <w:ind w:firstLine="1546" w:firstLineChars="550"/>
        <w:jc w:val="left"/>
        <w:rPr>
          <w:rFonts w:hint="eastAsia" w:asciiTheme="minorEastAsia" w:hAnsiTheme="minorEastAsia" w:eastAsiaTheme="minorEastAsia" w:cstheme="minorEastAsia"/>
          <w:b/>
          <w:bCs/>
          <w:kern w:val="44"/>
          <w:sz w:val="28"/>
          <w:szCs w:val="28"/>
        </w:rPr>
      </w:pPr>
    </w:p>
    <w:p>
      <w:pPr>
        <w:pStyle w:val="8"/>
        <w:spacing w:line="360" w:lineRule="auto"/>
        <w:ind w:firstLine="1767" w:firstLineChars="550"/>
        <w:jc w:val="left"/>
        <w:rPr>
          <w:rFonts w:hint="eastAsia" w:asciiTheme="minorEastAsia" w:hAnsiTheme="minorEastAsia" w:eastAsiaTheme="minorEastAsia" w:cstheme="minorEastAsia"/>
          <w:b/>
          <w:bCs/>
          <w:kern w:val="44"/>
          <w:sz w:val="32"/>
          <w:szCs w:val="32"/>
        </w:rPr>
      </w:pPr>
    </w:p>
    <w:p>
      <w:pPr>
        <w:pStyle w:val="8"/>
        <w:spacing w:line="360" w:lineRule="auto"/>
        <w:ind w:firstLine="1767" w:firstLineChars="550"/>
        <w:jc w:val="left"/>
        <w:rPr>
          <w:rFonts w:hint="eastAsia" w:asciiTheme="minorEastAsia" w:hAnsiTheme="minorEastAsia" w:eastAsiaTheme="minorEastAsia" w:cstheme="minorEastAsia"/>
          <w:b/>
          <w:bCs/>
          <w:kern w:val="44"/>
          <w:sz w:val="32"/>
          <w:szCs w:val="32"/>
        </w:rPr>
      </w:pPr>
    </w:p>
    <w:p>
      <w:pPr>
        <w:pStyle w:val="8"/>
        <w:spacing w:line="360" w:lineRule="auto"/>
        <w:ind w:firstLine="1767" w:firstLineChars="550"/>
        <w:jc w:val="left"/>
        <w:rPr>
          <w:rFonts w:hint="eastAsia" w:asciiTheme="minorEastAsia" w:hAnsiTheme="minorEastAsia" w:eastAsiaTheme="minorEastAsia" w:cstheme="minorEastAsia"/>
          <w:b/>
          <w:bCs/>
          <w:kern w:val="44"/>
          <w:sz w:val="32"/>
          <w:szCs w:val="32"/>
        </w:rPr>
      </w:pPr>
    </w:p>
    <w:p>
      <w:pPr>
        <w:pStyle w:val="8"/>
        <w:spacing w:line="360" w:lineRule="auto"/>
        <w:ind w:firstLine="1767" w:firstLineChars="550"/>
        <w:jc w:val="left"/>
        <w:rPr>
          <w:rFonts w:hint="eastAsia" w:asciiTheme="minorEastAsia" w:hAnsiTheme="minorEastAsia" w:eastAsiaTheme="minorEastAsia" w:cstheme="minorEastAsia"/>
          <w:b/>
          <w:bCs/>
          <w:kern w:val="44"/>
          <w:sz w:val="32"/>
          <w:szCs w:val="32"/>
        </w:rPr>
      </w:pPr>
    </w:p>
    <w:p>
      <w:pPr>
        <w:pStyle w:val="8"/>
        <w:spacing w:line="360" w:lineRule="auto"/>
        <w:ind w:firstLine="1767" w:firstLineChars="550"/>
        <w:jc w:val="left"/>
        <w:rPr>
          <w:rFonts w:hint="eastAsia" w:asciiTheme="minorEastAsia" w:hAnsiTheme="minorEastAsia" w:eastAsiaTheme="minorEastAsia" w:cstheme="minorEastAsia"/>
          <w:b/>
          <w:bCs/>
          <w:kern w:val="44"/>
          <w:sz w:val="32"/>
          <w:szCs w:val="32"/>
        </w:rPr>
      </w:pPr>
    </w:p>
    <w:p>
      <w:pPr>
        <w:pStyle w:val="8"/>
        <w:spacing w:line="360" w:lineRule="auto"/>
        <w:jc w:val="center"/>
        <w:rPr>
          <w:rFonts w:hint="eastAsia" w:asciiTheme="minorEastAsia" w:hAnsiTheme="minorEastAsia" w:eastAsiaTheme="minorEastAsia" w:cstheme="minorEastAsia"/>
          <w:b/>
          <w:bCs/>
          <w:kern w:val="44"/>
          <w:sz w:val="32"/>
          <w:szCs w:val="32"/>
        </w:rPr>
      </w:pPr>
      <w:r>
        <w:rPr>
          <w:rFonts w:hint="eastAsia" w:asciiTheme="minorEastAsia" w:hAnsiTheme="minorEastAsia" w:eastAsiaTheme="minorEastAsia" w:cstheme="minorEastAsia"/>
          <w:b/>
          <w:bCs/>
          <w:kern w:val="44"/>
          <w:sz w:val="32"/>
          <w:szCs w:val="32"/>
        </w:rPr>
        <w:t>龙岩市公物采购招标代理有限公司</w:t>
      </w:r>
    </w:p>
    <w:p>
      <w:pPr>
        <w:jc w:val="center"/>
        <w:rPr>
          <w:rFonts w:hint="eastAsia" w:asciiTheme="minorEastAsia" w:hAnsiTheme="minorEastAsia" w:eastAsiaTheme="minorEastAsia" w:cstheme="minorEastAsia"/>
          <w:b/>
          <w:bCs/>
          <w:kern w:val="44"/>
          <w:sz w:val="32"/>
          <w:szCs w:val="32"/>
        </w:rPr>
      </w:pPr>
      <w:r>
        <w:rPr>
          <w:rFonts w:hint="eastAsia" w:asciiTheme="minorEastAsia" w:hAnsiTheme="minorEastAsia" w:eastAsiaTheme="minorEastAsia" w:cstheme="minorEastAsia"/>
          <w:b/>
          <w:bCs/>
          <w:kern w:val="44"/>
          <w:sz w:val="32"/>
          <w:szCs w:val="32"/>
        </w:rPr>
        <w:t>2023年</w:t>
      </w:r>
      <w:r>
        <w:rPr>
          <w:rFonts w:hint="eastAsia" w:asciiTheme="minorEastAsia" w:hAnsiTheme="minorEastAsia" w:eastAsiaTheme="minorEastAsia" w:cstheme="minorEastAsia"/>
          <w:b/>
          <w:bCs/>
          <w:kern w:val="44"/>
          <w:sz w:val="32"/>
          <w:szCs w:val="32"/>
          <w:lang w:val="en-US" w:eastAsia="zh-CN"/>
        </w:rPr>
        <w:t>8</w:t>
      </w:r>
      <w:r>
        <w:rPr>
          <w:rFonts w:hint="eastAsia" w:asciiTheme="minorEastAsia" w:hAnsiTheme="minorEastAsia" w:eastAsiaTheme="minorEastAsia" w:cstheme="minorEastAsia"/>
          <w:b/>
          <w:bCs/>
          <w:kern w:val="44"/>
          <w:sz w:val="32"/>
          <w:szCs w:val="32"/>
        </w:rPr>
        <w:t>月</w:t>
      </w:r>
    </w:p>
    <w:p>
      <w:pPr>
        <w:pStyle w:val="8"/>
        <w:spacing w:line="360" w:lineRule="auto"/>
        <w:ind w:firstLine="562" w:firstLineChars="200"/>
        <w:jc w:val="center"/>
        <w:rPr>
          <w:rFonts w:hint="eastAsia" w:asciiTheme="minorEastAsia" w:hAnsiTheme="minorEastAsia" w:eastAsiaTheme="minorEastAsia" w:cstheme="minorEastAsia"/>
          <w:b/>
          <w:bCs/>
          <w:kern w:val="44"/>
          <w:sz w:val="28"/>
          <w:szCs w:val="28"/>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p>
    <w:p>
      <w:pPr>
        <w:pStyle w:val="8"/>
        <w:spacing w:line="360" w:lineRule="auto"/>
        <w:ind w:firstLine="480" w:firstLineChars="200"/>
        <w:jc w:val="center"/>
        <w:outlineLvl w:val="0"/>
        <w:rPr>
          <w:rFonts w:hint="eastAsia" w:asciiTheme="minorEastAsia" w:hAnsiTheme="minorEastAsia" w:eastAsiaTheme="minorEastAsia" w:cstheme="minorEastAsia"/>
          <w:b/>
          <w:bCs/>
          <w:sz w:val="24"/>
          <w:szCs w:val="24"/>
        </w:rPr>
      </w:pPr>
    </w:p>
    <w:p>
      <w:pPr>
        <w:pStyle w:val="3"/>
        <w:pageBreakBefore w:val="0"/>
        <w:kinsoku/>
        <w:wordWrap/>
        <w:overflowPunct/>
        <w:topLinePunct w:val="0"/>
        <w:bidi w:val="0"/>
        <w:spacing w:line="320" w:lineRule="exact"/>
        <w:jc w:val="center"/>
        <w:rPr>
          <w:rFonts w:hint="eastAsia" w:asciiTheme="minorEastAsia" w:hAnsiTheme="minorEastAsia" w:eastAsiaTheme="minorEastAsia" w:cstheme="minorEastAsia"/>
          <w:sz w:val="24"/>
          <w:szCs w:val="24"/>
        </w:rPr>
      </w:pPr>
      <w:bookmarkStart w:id="0" w:name="_Toc25746249"/>
      <w:r>
        <w:rPr>
          <w:rFonts w:hint="eastAsia" w:asciiTheme="minorEastAsia" w:hAnsiTheme="minorEastAsia" w:eastAsiaTheme="minorEastAsia" w:cstheme="minorEastAsia"/>
          <w:sz w:val="24"/>
          <w:szCs w:val="24"/>
        </w:rPr>
        <w:t>第一章 询价邀请</w:t>
      </w:r>
      <w:bookmarkEnd w:id="0"/>
    </w:p>
    <w:p>
      <w:pPr>
        <w:pStyle w:val="2"/>
        <w:pageBreakBefore w:val="0"/>
        <w:kinsoku/>
        <w:wordWrap/>
        <w:overflowPunct/>
        <w:topLinePunct w:val="0"/>
        <w:bidi w:val="0"/>
        <w:spacing w:line="360" w:lineRule="auto"/>
        <w:rPr>
          <w:rFonts w:hint="eastAsia" w:asciiTheme="minorEastAsia" w:hAnsiTheme="minorEastAsia" w:eastAsiaTheme="minorEastAsia" w:cstheme="minorEastAsia"/>
          <w:sz w:val="24"/>
          <w:szCs w:val="24"/>
        </w:rPr>
      </w:pPr>
      <w:bookmarkStart w:id="1" w:name="_Toc25746250"/>
      <w:r>
        <w:rPr>
          <w:rFonts w:hint="eastAsia" w:asciiTheme="minorEastAsia" w:hAnsiTheme="minorEastAsia" w:eastAsiaTheme="minorEastAsia" w:cstheme="minorEastAsia"/>
          <w:sz w:val="24"/>
          <w:szCs w:val="24"/>
        </w:rPr>
        <w:t>一、询价邀请</w:t>
      </w:r>
      <w:bookmarkEnd w:id="1"/>
    </w:p>
    <w:p>
      <w:pPr>
        <w:pageBreakBefore w:val="0"/>
        <w:kinsoku/>
        <w:wordWrap/>
        <w:overflowPunct/>
        <w:topLinePunct w:val="0"/>
        <w:bidi w:val="0"/>
        <w:spacing w:before="120" w:line="360" w:lineRule="auto"/>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受采购人委托，对本项目的下述货物、服务进行国内询价采购。现通过发布公告的方式，邀请所有符合本采购文件规定资格条件的供应商参加。</w:t>
      </w:r>
    </w:p>
    <w:p>
      <w:pPr>
        <w:pageBreakBefore w:val="0"/>
        <w:kinsoku/>
        <w:wordWrap/>
        <w:overflowPunct/>
        <w:topLinePunct w:val="0"/>
        <w:bidi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 xml:space="preserve">1、采购编号： </w:t>
      </w:r>
      <w:r>
        <w:rPr>
          <w:rFonts w:hint="eastAsia" w:asciiTheme="minorEastAsia" w:hAnsiTheme="minorEastAsia" w:eastAsiaTheme="minorEastAsia" w:cstheme="minorEastAsia"/>
          <w:sz w:val="24"/>
          <w:szCs w:val="24"/>
          <w:lang w:eastAsia="zh-CN"/>
        </w:rPr>
        <w:t>LYGWCGXJ2023062</w:t>
      </w:r>
    </w:p>
    <w:p>
      <w:pPr>
        <w:pageBreakBefore w:val="0"/>
        <w:kinsoku/>
        <w:wordWrap/>
        <w:overflowPunct/>
        <w:topLinePunct w:val="0"/>
        <w:bidi w:val="0"/>
        <w:spacing w:line="360" w:lineRule="auto"/>
        <w:rPr>
          <w:rFonts w:hint="eastAsia" w:asciiTheme="minorEastAsia" w:hAnsiTheme="minorEastAsia" w:eastAsiaTheme="minorEastAsia" w:cstheme="minorEastAsia"/>
          <w:spacing w:val="-14"/>
          <w:sz w:val="24"/>
        </w:rPr>
      </w:pPr>
      <w:r>
        <w:rPr>
          <w:rFonts w:hint="eastAsia" w:asciiTheme="minorEastAsia" w:hAnsiTheme="minorEastAsia" w:eastAsiaTheme="minorEastAsia" w:cstheme="minorEastAsia"/>
          <w:spacing w:val="-14"/>
          <w:sz w:val="24"/>
        </w:rPr>
        <w:t>2、 询价货物(服务)名称、数量及主要技术规格：见后</w:t>
      </w:r>
      <w:r>
        <w:rPr>
          <w:rFonts w:hint="eastAsia" w:asciiTheme="minorEastAsia" w:hAnsiTheme="minorEastAsia" w:eastAsiaTheme="minorEastAsia" w:cstheme="minorEastAsia"/>
          <w:sz w:val="24"/>
        </w:rPr>
        <w:t>附：询价货物(服务)一览表</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须报名，自采购公告发布之日起，供应商可直接在龙岩市公共资源交易中心（ggzy.longyan.gov.cn）公布的采购公告中查看并下载采购文件，供应商制作的响应文件在接受询价响应文件的时间内递交至开标地点</w:t>
      </w:r>
      <w:r>
        <w:rPr>
          <w:rFonts w:hint="eastAsia" w:asciiTheme="minorEastAsia" w:hAnsiTheme="minorEastAsia" w:eastAsiaTheme="minorEastAsia" w:cstheme="minorEastAsia"/>
          <w:bCs/>
          <w:sz w:val="24"/>
        </w:rPr>
        <w:t>。</w:t>
      </w:r>
    </w:p>
    <w:p>
      <w:pPr>
        <w:pStyle w:val="8"/>
        <w:pageBreakBefore w:val="0"/>
        <w:kinsoku/>
        <w:wordWrap/>
        <w:overflowPunct/>
        <w:topLinePunct w:val="0"/>
        <w:bidi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4、询价通知书售价</w:t>
      </w:r>
      <w:r>
        <w:rPr>
          <w:rFonts w:hint="eastAsia" w:asciiTheme="minorEastAsia" w:hAnsiTheme="minorEastAsia" w:eastAsiaTheme="minorEastAsia" w:cstheme="minorEastAsia"/>
          <w:sz w:val="24"/>
          <w:szCs w:val="24"/>
          <w:u w:val="single"/>
        </w:rPr>
        <w:t>0元</w:t>
      </w:r>
      <w:r>
        <w:rPr>
          <w:rFonts w:hint="eastAsia" w:asciiTheme="minorEastAsia" w:hAnsiTheme="minorEastAsia" w:eastAsiaTheme="minorEastAsia" w:cstheme="minorEastAsia"/>
          <w:sz w:val="24"/>
          <w:szCs w:val="24"/>
        </w:rPr>
        <w:t>人民币。</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5、递交询价响应文件（含相关原件）地点、开始及截止时间：</w:t>
      </w:r>
    </w:p>
    <w:p>
      <w:pPr>
        <w:pageBreakBefore w:val="0"/>
        <w:kinsoku/>
        <w:wordWrap/>
        <w:overflowPunct/>
        <w:topLinePunct w:val="0"/>
        <w:bidi w:val="0"/>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递交询价响应文件地点： </w:t>
      </w:r>
    </w:p>
    <w:p>
      <w:pPr>
        <w:pageBreakBefore w:val="0"/>
        <w:kinsoku/>
        <w:wordWrap/>
        <w:overflowPunct/>
        <w:topLinePunct w:val="0"/>
        <w:bidi w:val="0"/>
        <w:spacing w:line="360" w:lineRule="auto"/>
        <w:ind w:firstLine="360" w:firstLineChars="1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递交询价响应文</w:t>
      </w:r>
      <w:r>
        <w:rPr>
          <w:rFonts w:hint="eastAsia" w:asciiTheme="minorEastAsia" w:hAnsiTheme="minorEastAsia" w:eastAsiaTheme="minorEastAsia" w:cstheme="minorEastAsia"/>
          <w:color w:val="000000"/>
          <w:sz w:val="24"/>
        </w:rPr>
        <w:t>件开始时间：详见招标公告或更正公告（若有），若不一致，以更正公告（若有）为准</w:t>
      </w:r>
    </w:p>
    <w:p>
      <w:pPr>
        <w:pageBreakBefore w:val="0"/>
        <w:kinsoku/>
        <w:wordWrap/>
        <w:overflowPunct/>
        <w:topLinePunct w:val="0"/>
        <w:bidi w:val="0"/>
        <w:spacing w:line="360" w:lineRule="auto"/>
        <w:ind w:firstLine="360" w:firstLineChars="1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递交询价响应文件截止时间：详见招标公告或更正公告（若有），若不一致，以更正公告（若有）为准</w:t>
      </w:r>
    </w:p>
    <w:p>
      <w:pPr>
        <w:pageBreakBefore w:val="0"/>
        <w:kinsoku/>
        <w:wordWrap/>
        <w:overflowPunct/>
        <w:topLinePunct w:val="0"/>
        <w:bidi w:val="0"/>
        <w:spacing w:line="360" w:lineRule="auto"/>
        <w:ind w:firstLine="360" w:firstLineChars="1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逾期收到的或不符合规定的询价响应文件将被拒绝。递交询价响应文件截止时间以接受询价响应文件地点时钟显示的时间为准。</w:t>
      </w:r>
    </w:p>
    <w:p>
      <w:pPr>
        <w:pageBreakBefore w:val="0"/>
        <w:kinsoku/>
        <w:wordWrap/>
        <w:overflowPunct/>
        <w:topLinePunct w:val="0"/>
        <w:bidi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6、询价开始时间、询价地点: 详见招标公告或更正公告（若有），若不一致，以更正公告（若有）为准</w:t>
      </w:r>
    </w:p>
    <w:p>
      <w:pPr>
        <w:pageBreakBefore w:val="0"/>
        <w:kinsoku/>
        <w:wordWrap/>
        <w:overflowPunct/>
        <w:topLinePunct w:val="0"/>
        <w:bidi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询价开始时间：详见招标公告或更正公告（若有），若不一致，以更正公告（若有）为准</w:t>
      </w:r>
    </w:p>
    <w:p>
      <w:pPr>
        <w:pageBreakBefore w:val="0"/>
        <w:kinsoku/>
        <w:wordWrap/>
        <w:overflowPunct/>
        <w:topLinePunct w:val="0"/>
        <w:bidi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询价地点：详见招标公告或更正公告（若有），若不一致，以更正公告（若有）为准</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7、供应商对本次询价活动事项提出疑问的，请在递交询价响应文件截止时间2个</w:t>
      </w:r>
      <w:r>
        <w:rPr>
          <w:rFonts w:hint="eastAsia" w:asciiTheme="minorEastAsia" w:hAnsiTheme="minorEastAsia" w:eastAsiaTheme="minorEastAsia" w:cstheme="minorEastAsia"/>
          <w:bCs/>
          <w:sz w:val="24"/>
        </w:rPr>
        <w:t>工作</w:t>
      </w:r>
      <w:r>
        <w:rPr>
          <w:rFonts w:hint="eastAsia" w:asciiTheme="minorEastAsia" w:hAnsiTheme="minorEastAsia" w:eastAsiaTheme="minorEastAsia" w:cstheme="minorEastAsia"/>
          <w:sz w:val="24"/>
        </w:rPr>
        <w:t>日之前, 以书面、信函或传真的形式与招标代理机构或采购人联系。</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8、以上如有变更，[招标代理机构]会通过龙岩市公共资源交易网通知，请供应商关注。</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9、 </w:t>
      </w:r>
      <w:r>
        <w:rPr>
          <w:rFonts w:hint="eastAsia" w:asciiTheme="minorEastAsia" w:hAnsiTheme="minorEastAsia" w:eastAsiaTheme="minorEastAsia" w:cstheme="minorEastAsia"/>
          <w:sz w:val="24"/>
          <w:lang w:val="en-US" w:eastAsia="zh-CN"/>
        </w:rPr>
        <w:t>联系方式</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采购单位：连城县工贸发展有限公司</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联系人:江先生    电话：15859355990</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地址：连城县莲峰镇莲花花园1号楼2层    邮编：366200</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招标代理机构： 龙岩市公物采购招标代理有限公司</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 ：龙岩市新罗区龙岩大道388号万宝广场B地块B楼八层</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  编：364000</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w:t>
      </w:r>
      <w:r>
        <w:rPr>
          <w:rFonts w:hint="eastAsia" w:asciiTheme="minorEastAsia" w:hAnsiTheme="minorEastAsia" w:eastAsiaTheme="minorEastAsia" w:cstheme="minorEastAsia"/>
          <w:sz w:val="24"/>
          <w:lang w:eastAsia="zh-CN"/>
        </w:rPr>
        <w:t>王</w:t>
      </w:r>
      <w:r>
        <w:rPr>
          <w:rFonts w:hint="eastAsia" w:asciiTheme="minorEastAsia" w:hAnsiTheme="minorEastAsia" w:eastAsiaTheme="minorEastAsia" w:cstheme="minorEastAsia"/>
          <w:sz w:val="24"/>
        </w:rPr>
        <w:t>女士</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  话：0597-2</w:t>
      </w:r>
      <w:r>
        <w:rPr>
          <w:rFonts w:hint="eastAsia" w:asciiTheme="minorEastAsia" w:hAnsiTheme="minorEastAsia" w:eastAsiaTheme="minorEastAsia" w:cstheme="minorEastAsia"/>
          <w:sz w:val="24"/>
          <w:lang w:val="en-US" w:eastAsia="zh-CN"/>
        </w:rPr>
        <w:t>890916/8911670</w:t>
      </w:r>
      <w:r>
        <w:rPr>
          <w:rFonts w:hint="eastAsia" w:asciiTheme="minorEastAsia" w:hAnsiTheme="minorEastAsia" w:eastAsiaTheme="minorEastAsia" w:cstheme="minorEastAsia"/>
          <w:sz w:val="24"/>
        </w:rPr>
        <w:t xml:space="preserve">        </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缴交保证金查询联系人：卢女士</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电话：0597-2810096</w:t>
      </w:r>
    </w:p>
    <w:p>
      <w:pPr>
        <w:pageBreakBefore w:val="0"/>
        <w:kinsoku/>
        <w:wordWrap/>
        <w:overflowPunct/>
        <w:topLinePunct w:val="0"/>
        <w:bidi w:val="0"/>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电子信箱：longyancaigou@sina.com   </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附：询价货物(服务)一览表</w:t>
      </w:r>
    </w:p>
    <w:p>
      <w:pPr>
        <w:pStyle w:val="2"/>
        <w:pageBreakBefore w:val="0"/>
        <w:kinsoku/>
        <w:wordWrap/>
        <w:overflowPunct/>
        <w:topLinePunct w:val="0"/>
        <w:bidi w:val="0"/>
        <w:spacing w:line="320" w:lineRule="exact"/>
        <w:rPr>
          <w:rFonts w:hint="eastAsia" w:asciiTheme="minorEastAsia" w:hAnsiTheme="minorEastAsia" w:eastAsiaTheme="minorEastAsia" w:cstheme="minorEastAsia"/>
          <w:sz w:val="24"/>
          <w:szCs w:val="24"/>
        </w:rPr>
      </w:pPr>
      <w:bookmarkStart w:id="2" w:name="_Toc25746251"/>
      <w:r>
        <w:rPr>
          <w:rFonts w:hint="eastAsia" w:asciiTheme="minorEastAsia" w:hAnsiTheme="minorEastAsia" w:eastAsiaTheme="minorEastAsia" w:cstheme="minorEastAsia"/>
          <w:sz w:val="24"/>
          <w:szCs w:val="24"/>
        </w:rPr>
        <w:t>二、询价货物一览表</w:t>
      </w:r>
      <w:bookmarkEnd w:id="2"/>
    </w:p>
    <w:p>
      <w:pPr>
        <w:pStyle w:val="8"/>
        <w:pageBreakBefore w:val="0"/>
        <w:tabs>
          <w:tab w:val="left" w:pos="8360"/>
        </w:tabs>
        <w:kinsoku/>
        <w:wordWrap/>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pStyle w:val="8"/>
        <w:pageBreakBefore w:val="0"/>
        <w:tabs>
          <w:tab w:val="left" w:pos="8360"/>
        </w:tabs>
        <w:kinsoku/>
        <w:wordWrap/>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1、本次采购为1个合同包，供应商对同一合同包内所有品目号内容投报时必须完整。评审及确定成交供应商以合同包为单位。</w:t>
      </w:r>
    </w:p>
    <w:p>
      <w:pPr>
        <w:pStyle w:val="8"/>
        <w:pageBreakBefore w:val="0"/>
        <w:tabs>
          <w:tab w:val="left" w:pos="8360"/>
        </w:tabs>
        <w:kinsoku/>
        <w:wordWrap/>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2、询价范围：产品的供应、运输、及售后服务。</w:t>
      </w:r>
    </w:p>
    <w:p>
      <w:pPr>
        <w:pStyle w:val="8"/>
        <w:pageBreakBefore w:val="0"/>
        <w:tabs>
          <w:tab w:val="left" w:pos="8360"/>
        </w:tabs>
        <w:kinsoku/>
        <w:wordWrap/>
        <w:overflowPunct/>
        <w:topLinePunct w:val="0"/>
        <w:bidi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3、具体采购清单详见采购文件第三章。</w:t>
      </w:r>
    </w:p>
    <w:p>
      <w:pPr>
        <w:pStyle w:val="3"/>
        <w:pageBreakBefore w:val="0"/>
        <w:kinsoku/>
        <w:wordWrap/>
        <w:overflowPunct/>
        <w:topLinePunct w:val="0"/>
        <w:bidi w:val="0"/>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bookmarkStart w:id="3" w:name="_Toc25746252"/>
      <w:r>
        <w:rPr>
          <w:rFonts w:hint="eastAsia" w:asciiTheme="minorEastAsia" w:hAnsiTheme="minorEastAsia" w:eastAsiaTheme="minorEastAsia" w:cstheme="minorEastAsia"/>
          <w:sz w:val="24"/>
          <w:szCs w:val="24"/>
        </w:rPr>
        <w:t>第二章 询价供应商须知</w:t>
      </w:r>
      <w:bookmarkEnd w:id="3"/>
    </w:p>
    <w:p>
      <w:pPr>
        <w:pStyle w:val="2"/>
        <w:pageBreakBefore w:val="0"/>
        <w:kinsoku/>
        <w:wordWrap/>
        <w:overflowPunct/>
        <w:topLinePunct w:val="0"/>
        <w:bidi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 </w:t>
      </w:r>
      <w:bookmarkStart w:id="4" w:name="_Toc25746253"/>
      <w:r>
        <w:rPr>
          <w:rFonts w:hint="eastAsia" w:asciiTheme="minorEastAsia" w:hAnsiTheme="minorEastAsia" w:eastAsiaTheme="minorEastAsia" w:cstheme="minorEastAsia"/>
          <w:sz w:val="24"/>
          <w:szCs w:val="24"/>
        </w:rPr>
        <w:t>询价供应商须知前附表</w:t>
      </w:r>
      <w:bookmarkEnd w:id="4"/>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本须知前附表的条款号是与《询价供应商须知》中条款的项号相对应的，如果不一致的话，应以本须知前附表为准。 </w:t>
      </w:r>
    </w:p>
    <w:tbl>
      <w:tblPr>
        <w:tblStyle w:val="14"/>
        <w:tblW w:w="859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059"/>
        <w:gridCol w:w="6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5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项号</w:t>
            </w:r>
          </w:p>
        </w:tc>
        <w:tc>
          <w:tcPr>
            <w:tcW w:w="1059"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条款号</w:t>
            </w:r>
          </w:p>
        </w:tc>
        <w:tc>
          <w:tcPr>
            <w:tcW w:w="6788" w:type="dxa"/>
            <w:noWrap w:val="0"/>
            <w:vAlign w:val="top"/>
          </w:tcPr>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751"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059"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6788"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lang w:eastAsia="zh-CN"/>
              </w:rPr>
              <w:t>海峡光电产业园首期生活区9#楼空调及热水器采购安装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采购编号：</w:t>
            </w:r>
            <w:r>
              <w:rPr>
                <w:rFonts w:hint="eastAsia" w:asciiTheme="minorEastAsia" w:hAnsiTheme="minorEastAsia" w:eastAsiaTheme="minorEastAsia" w:cstheme="minorEastAsia"/>
                <w:sz w:val="24"/>
                <w:szCs w:val="24"/>
                <w:lang w:eastAsia="zh-CN"/>
              </w:rPr>
              <w:t>LYGWCGXJ2023062</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lang w:eastAsia="zh-CN"/>
              </w:rPr>
              <w:t>连城县工贸发展有限公司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51"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059"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6788"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资格标准：见《询价供应商须知》一、说明 第3.9条。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51"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059"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6788"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询价响应有效期：递交询价响应文件截止期结束后</w:t>
            </w:r>
            <w:r>
              <w:rPr>
                <w:rFonts w:hint="eastAsia" w:asciiTheme="minorEastAsia" w:hAnsiTheme="minorEastAsia" w:eastAsiaTheme="minorEastAsia" w:cstheme="minorEastAsia"/>
                <w:sz w:val="24"/>
                <w:u w:val="single"/>
              </w:rPr>
              <w:t>90个</w:t>
            </w:r>
            <w:r>
              <w:rPr>
                <w:rFonts w:hint="eastAsia" w:asciiTheme="minorEastAsia" w:hAnsiTheme="minorEastAsia" w:eastAsiaTheme="minorEastAsia" w:cstheme="minorEastAsia"/>
                <w:sz w:val="24"/>
              </w:rPr>
              <w:t>日历日。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有效期不足将导致其询价响应文件被拒绝。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751"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059"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Theme="minorEastAsia" w:hAnsiTheme="minorEastAsia" w:eastAsiaTheme="minorEastAsia" w:cstheme="minorEastAsia"/>
                <w:sz w:val="24"/>
              </w:rPr>
            </w:pPr>
          </w:p>
        </w:tc>
        <w:tc>
          <w:tcPr>
            <w:tcW w:w="6788"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询价响应文件递交地址：详见招标公告或更正公告（若有），若不一致，以更正公告（若有）为准。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接收人：龙岩市公物采购招标代理有限公司职工。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询价响应文件截止时间：详见招标公告或更正公告（若有），若不一致，以更正公告（若有）为准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751"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059"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678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询价保证金：</w:t>
            </w:r>
            <w:r>
              <w:rPr>
                <w:rFonts w:hint="eastAsia" w:asciiTheme="minorEastAsia" w:hAnsiTheme="minorEastAsia" w:eastAsiaTheme="minorEastAsia" w:cstheme="minorEastAsia"/>
                <w:color w:val="FF0000"/>
                <w:sz w:val="24"/>
                <w:u w:val="single"/>
                <w:lang w:val="en-US" w:eastAsia="zh-CN"/>
              </w:rPr>
              <w:t>70</w:t>
            </w:r>
            <w:r>
              <w:rPr>
                <w:rFonts w:hint="eastAsia" w:asciiTheme="minorEastAsia" w:hAnsiTheme="minorEastAsia" w:eastAsiaTheme="minorEastAsia" w:cstheme="minorEastAsia"/>
                <w:color w:val="FF0000"/>
                <w:sz w:val="24"/>
                <w:u w:val="single"/>
              </w:rPr>
              <w:t>00</w:t>
            </w:r>
            <w:r>
              <w:rPr>
                <w:rFonts w:hint="eastAsia" w:asciiTheme="minorEastAsia" w:hAnsiTheme="minorEastAsia" w:eastAsiaTheme="minorEastAsia" w:cstheme="minorEastAsia"/>
                <w:color w:val="FF0000"/>
                <w:sz w:val="24"/>
              </w:rPr>
              <w:t>元</w:t>
            </w:r>
            <w:r>
              <w:rPr>
                <w:rFonts w:hint="eastAsia" w:asciiTheme="minorEastAsia" w:hAnsiTheme="minorEastAsia" w:eastAsiaTheme="minorEastAsia" w:cstheme="minorEastAsia"/>
                <w:color w:val="000000"/>
                <w:sz w:val="24"/>
              </w:rPr>
              <w:t>。从供应商银行账户以电汇或转账方式，于时间：（详见采购公告或更正公告（若有），若不一致，以更正公告（若有）为准）前缴至龙岩市公物采购招标代理有限公司账户（以到账为准）。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保证金退还方式：未成交供应商的询价保证金在</w:t>
            </w:r>
            <w:r>
              <w:rPr>
                <w:rFonts w:hint="eastAsia" w:asciiTheme="minorEastAsia" w:hAnsiTheme="minorEastAsia" w:eastAsiaTheme="minorEastAsia" w:cstheme="minorEastAsia"/>
                <w:sz w:val="24"/>
              </w:rPr>
              <w:t>结果公告发出之日起五个工作日内无息退还；成交供应商的</w:t>
            </w:r>
            <w:r>
              <w:rPr>
                <w:rFonts w:hint="eastAsia" w:asciiTheme="minorEastAsia" w:hAnsiTheme="minorEastAsia" w:eastAsiaTheme="minorEastAsia" w:cstheme="minorEastAsia"/>
                <w:color w:val="000000"/>
                <w:sz w:val="24"/>
              </w:rPr>
              <w:t>询价</w:t>
            </w:r>
            <w:r>
              <w:rPr>
                <w:rFonts w:hint="eastAsia" w:asciiTheme="minorEastAsia" w:hAnsiTheme="minorEastAsia" w:eastAsiaTheme="minorEastAsia" w:cstheme="minorEastAsia"/>
                <w:sz w:val="24"/>
              </w:rPr>
              <w:t>保证金凭合同复印件到龙岩市公物采购招标代理有限公司无息退回。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8" w:hRule="atLeast"/>
        </w:trPr>
        <w:tc>
          <w:tcPr>
            <w:tcW w:w="75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05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19.6</w:t>
            </w:r>
          </w:p>
        </w:tc>
        <w:tc>
          <w:tcPr>
            <w:tcW w:w="6788"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评审标准和方法：</w:t>
            </w:r>
            <w:r>
              <w:rPr>
                <w:rFonts w:hint="eastAsia" w:asciiTheme="minorEastAsia" w:hAnsiTheme="minorEastAsia" w:eastAsiaTheme="minorEastAsia" w:cstheme="minorEastAsia"/>
                <w:b/>
                <w:bCs/>
                <w:sz w:val="24"/>
              </w:rPr>
              <w:t>最低评审价法，</w:t>
            </w:r>
            <w:r>
              <w:rPr>
                <w:rFonts w:hint="eastAsia" w:asciiTheme="minorEastAsia" w:hAnsiTheme="minorEastAsia" w:eastAsiaTheme="minorEastAsia" w:cstheme="minorEastAsia"/>
                <w:b/>
                <w:sz w:val="24"/>
              </w:rPr>
              <w:t>采用在实质性响应询价通知书的前提下，询价小组按供应商有效评审价格从低到高排列的顺序推荐3名成交侯选供应商。报价相同的，按技术指标优劣顺序排列。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具体见</w:t>
            </w:r>
            <w:r>
              <w:rPr>
                <w:rFonts w:hint="eastAsia" w:asciiTheme="minorEastAsia" w:hAnsiTheme="minorEastAsia" w:eastAsiaTheme="minorEastAsia" w:cstheme="minorEastAsia"/>
                <w:sz w:val="24"/>
              </w:rPr>
              <w:t>《询价供应商须知》第19.6条。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9" w:hRule="atLeast"/>
        </w:trPr>
        <w:tc>
          <w:tcPr>
            <w:tcW w:w="751"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059"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rPr>
            </w:pPr>
          </w:p>
        </w:tc>
        <w:tc>
          <w:tcPr>
            <w:tcW w:w="6788"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招标代理服务费：</w:t>
            </w:r>
            <w:r>
              <w:rPr>
                <w:rFonts w:hint="eastAsia" w:asciiTheme="minorEastAsia" w:hAnsiTheme="minorEastAsia" w:eastAsiaTheme="minorEastAsia" w:cstheme="minorEastAsia"/>
                <w:sz w:val="24"/>
              </w:rPr>
              <w:t>本项目的招标代理服务费按下列标准向成交供应商收取，成交供应商须在结果公告发布后5个工作日内将招标代理服务费缴至龙岩市公物采购招标代理有限公司帐户。</w:t>
            </w:r>
          </w:p>
          <w:tbl>
            <w:tblPr>
              <w:tblStyle w:val="14"/>
              <w:tblW w:w="676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62"/>
              <w:gridCol w:w="1680"/>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CellSpacing w:w="0" w:type="dxa"/>
                <w:jc w:val="center"/>
              </w:trPr>
              <w:tc>
                <w:tcPr>
                  <w:tcW w:w="2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成交金额（万元）</w:t>
                  </w:r>
                </w:p>
              </w:tc>
              <w:tc>
                <w:tcPr>
                  <w:tcW w:w="1680" w:type="dxa"/>
                  <w:tcBorders>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服务费比率</w:t>
                  </w:r>
                </w:p>
              </w:tc>
              <w:tc>
                <w:tcPr>
                  <w:tcW w:w="2426"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 w:hRule="atLeast"/>
                <w:tblCellSpacing w:w="0" w:type="dxa"/>
                <w:jc w:val="center"/>
              </w:trPr>
              <w:tc>
                <w:tcPr>
                  <w:tcW w:w="2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100以下</w:t>
                  </w:r>
                </w:p>
              </w:tc>
              <w:tc>
                <w:tcPr>
                  <w:tcW w:w="1680" w:type="dxa"/>
                  <w:tcBorders>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2426"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代理服务费按差额定率累进法计算。不足</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000元按照</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000元计算</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财务联系人：卢女士      电话：0597-2810096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开户行：兴业银行龙岩分行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开户名：龙岩市公物采购招标代理有限公司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帐  号：171030100100100399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751"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059"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rPr>
            </w:pPr>
          </w:p>
        </w:tc>
        <w:tc>
          <w:tcPr>
            <w:tcW w:w="6788" w:type="dxa"/>
            <w:noWrap w:val="0"/>
            <w:vAlign w:val="center"/>
          </w:tcPr>
          <w:p>
            <w:pPr>
              <w:keepNext w:val="0"/>
              <w:keepLines w:val="0"/>
              <w:pageBreakBefore w:val="0"/>
              <w:tabs>
                <w:tab w:val="center" w:pos="124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sz w:val="24"/>
              </w:rPr>
              <w:t>本项目采购最高控制价为：</w:t>
            </w:r>
            <w:r>
              <w:rPr>
                <w:rFonts w:hint="eastAsia" w:asciiTheme="minorEastAsia" w:hAnsiTheme="minorEastAsia" w:eastAsiaTheme="minorEastAsia" w:cstheme="minorEastAsia"/>
                <w:color w:val="FF0000"/>
                <w:sz w:val="24"/>
                <w:lang w:val="en-US" w:eastAsia="zh-CN"/>
              </w:rPr>
              <w:t>716440</w:t>
            </w:r>
            <w:r>
              <w:rPr>
                <w:rFonts w:hint="eastAsia" w:asciiTheme="minorEastAsia" w:hAnsiTheme="minorEastAsia" w:eastAsiaTheme="minorEastAsia" w:cstheme="minorEastAsia"/>
                <w:sz w:val="24"/>
              </w:rPr>
              <w:t>元，供应商总报价超过最高控制 价的，将被视为未通过符合性审查，询价响应文件无效。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1" w:hRule="atLeast"/>
        </w:trPr>
        <w:tc>
          <w:tcPr>
            <w:tcW w:w="751"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059"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25.2</w:t>
            </w:r>
          </w:p>
        </w:tc>
        <w:tc>
          <w:tcPr>
            <w:tcW w:w="6788"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①在采购文件公告期限内：自潜在供应商报名之日起7个工作日内向龙岩市公物采购招标代理有限公司提出，采购文件公告期限、报名时间均以龙岩</w:t>
            </w:r>
            <w:r>
              <w:rPr>
                <w:rFonts w:hint="eastAsia" w:asciiTheme="minorEastAsia" w:hAnsiTheme="minorEastAsia" w:eastAsiaTheme="minorEastAsia" w:cstheme="minorEastAsia"/>
                <w:sz w:val="24"/>
                <w:lang w:eastAsia="zh-CN"/>
              </w:rPr>
              <w:t>市公共资源交易中心</w:t>
            </w:r>
            <w:r>
              <w:rPr>
                <w:rFonts w:hint="eastAsia" w:asciiTheme="minorEastAsia" w:hAnsiTheme="minorEastAsia" w:eastAsiaTheme="minorEastAsia" w:cstheme="minorEastAsia"/>
                <w:sz w:val="24"/>
              </w:rPr>
              <w:t>网上公开信息系统记载的为准。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②在采购文件公告期限截止后至采购文件提供期限届满前的期间内：自采购文件公告期限届满之日起7个工作日内向龙岩市公物采购招标代理有限公司提出，采购文件公告期限、采购文件提供期限均以龙岩</w:t>
            </w:r>
            <w:r>
              <w:rPr>
                <w:rFonts w:hint="eastAsia" w:asciiTheme="minorEastAsia" w:hAnsiTheme="minorEastAsia" w:eastAsiaTheme="minorEastAsia" w:cstheme="minorEastAsia"/>
                <w:sz w:val="24"/>
                <w:lang w:eastAsia="zh-CN"/>
              </w:rPr>
              <w:t>市公共资源交易中心</w:t>
            </w:r>
            <w:r>
              <w:rPr>
                <w:rFonts w:hint="eastAsia" w:asciiTheme="minorEastAsia" w:hAnsiTheme="minorEastAsia" w:eastAsiaTheme="minorEastAsia" w:cstheme="minorEastAsia"/>
                <w:sz w:val="24"/>
              </w:rPr>
              <w:t>网上公开信息系统记载的为准。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③询价供应商认为询价过程和成交结果使自己的合法权益受到损害的，可以在采购结果公告之日（不包括当日）起7个工作日内向龙岩市公物采购招标代理有限公司提出。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atLeast"/>
        </w:trPr>
        <w:tc>
          <w:tcPr>
            <w:tcW w:w="751"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059"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6788"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询价响应文件的份数：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1.纸质响应文件：报价部分（正本1份、副本</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份）；资格及资信证明部分（正本1份、副本</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份）；技术商务部分的正本1份、副本</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份。</w:t>
            </w:r>
          </w:p>
        </w:tc>
      </w:tr>
    </w:tbl>
    <w:p>
      <w:pPr>
        <w:pStyle w:val="2"/>
        <w:pageBreakBefore w:val="0"/>
        <w:kinsoku/>
        <w:wordWrap/>
        <w:overflowPunct/>
        <w:topLinePunct w:val="0"/>
        <w:bidi w:val="0"/>
        <w:spacing w:line="320" w:lineRule="exact"/>
        <w:rPr>
          <w:rFonts w:hint="eastAsia" w:asciiTheme="minorEastAsia" w:hAnsiTheme="minorEastAsia" w:eastAsiaTheme="minorEastAsia" w:cstheme="minorEastAsia"/>
          <w:sz w:val="24"/>
          <w:szCs w:val="24"/>
        </w:rPr>
      </w:pPr>
      <w:bookmarkStart w:id="5" w:name="_Toc25746254"/>
      <w:r>
        <w:rPr>
          <w:rFonts w:hint="eastAsia" w:asciiTheme="minorEastAsia" w:hAnsiTheme="minorEastAsia" w:eastAsiaTheme="minorEastAsia" w:cstheme="minorEastAsia"/>
          <w:sz w:val="24"/>
          <w:szCs w:val="24"/>
        </w:rPr>
        <w:t>一、说明</w:t>
      </w:r>
      <w:bookmarkEnd w:id="5"/>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适用范围</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1.1本询价通知书仅适用于询价邀请中所叙述项目的货物及服务采购。</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 定义</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 “采购人”系指本次采购项目的业主方。</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“采购代理机构”系指组织本次询价采购的龙岩市公物采购招标代理有限公司。</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2.3“潜在供应商”指按照询价通知书要求规定进行报名且有意向参加本项目询价的供应商。</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2.4 “询价供应商”</w:t>
      </w:r>
      <w:r>
        <w:rPr>
          <w:rFonts w:hint="eastAsia" w:asciiTheme="minorEastAsia" w:hAnsiTheme="minorEastAsia" w:eastAsiaTheme="minorEastAsia" w:cstheme="minorEastAsia"/>
          <w:color w:val="393939"/>
          <w:sz w:val="24"/>
          <w:shd w:val="clear" w:color="auto" w:fill="FFFFFF"/>
        </w:rPr>
        <w:t>指按照询价通知书</w:t>
      </w:r>
      <w:r>
        <w:rPr>
          <w:rFonts w:hint="eastAsia" w:asciiTheme="minorEastAsia" w:hAnsiTheme="minorEastAsia" w:eastAsiaTheme="minorEastAsia" w:cstheme="minorEastAsia"/>
          <w:sz w:val="24"/>
        </w:rPr>
        <w:t>要求</w:t>
      </w:r>
      <w:r>
        <w:rPr>
          <w:rFonts w:hint="eastAsia" w:asciiTheme="minorEastAsia" w:hAnsiTheme="minorEastAsia" w:eastAsiaTheme="minorEastAsia" w:cstheme="minorEastAsia"/>
          <w:color w:val="393939"/>
          <w:sz w:val="24"/>
          <w:shd w:val="clear" w:color="auto" w:fill="FFFFFF"/>
        </w:rPr>
        <w:t>进行报名并参加本项目询价的供应商</w:t>
      </w:r>
      <w:r>
        <w:rPr>
          <w:rFonts w:hint="eastAsia" w:asciiTheme="minorEastAsia" w:hAnsiTheme="minorEastAsia" w:eastAsiaTheme="minorEastAsia" w:cstheme="minorEastAsia"/>
          <w:color w:val="393939"/>
          <w:sz w:val="24"/>
          <w:shd w:val="clear" w:color="auto" w:fill="FFFFFF"/>
          <w:lang w:val="en-US" w:eastAsia="zh-CN"/>
        </w:rPr>
        <w:t>。</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 “货物”系指卖方按询价通知书规定向买方提供的一切设备、机械、仪器仪表、备品备件、工具、手册及其它有关技术资料和材料。</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 “服务”系指询价通知书规定卖方须承担的安装、调试、技术协助、校准、培训以及其他类似的义务。</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 合格的询价供应商</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3.1凡有能力提供本询价通知书所述货物及服务的境内供应商均可能成为合格的询价供应商。</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 询价供应商应遵守中国的有关法律、法规和规章的规定。</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3.3询价供应商之间存在下列互为关联关系的情形之一的，不得同时参加本项目询价：</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单位负责人为同一人的两个及两个以上单位负责人；</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 母公司、直接或间接持股50％及以上的被投资公司;</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 均为同一家母公司直接或间接持股50％及以上的被投资公司。</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询价供应商如具备上述情形之一的，互为关联关系的询价供应商的询价响应将均被视为无效响应。</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3.4 询价供应商不得与本次询价项下设计、编制技术规格和其它文件的公司或提供咨询服务的公司包括其附属机构有任何关联。 </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3.5本项目不接受联合体询价。</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3.6、询价供应商代理人在本次询价中只能接受一个询价供应商的委托参加询价。</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3.7、询价供应商按本询价通知书规定缴纳询价保证金。</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3.9、询价供应商资格证明材料应当提供：</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（1）已缴纳询价保证金的证明材料复印件；</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（2）营业执照复印件（或其他单位负责人证书复印件）；</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（3）单位负责人授权书原件（非单位负责人参加时提供）；</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（4）询价供应商代表身份证复印件；</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
          <w:bCs/>
          <w:color w:val="0000FF"/>
        </w:rPr>
      </w:pPr>
      <w:r>
        <w:rPr>
          <w:rFonts w:hint="eastAsia" w:asciiTheme="minorEastAsia" w:hAnsiTheme="minorEastAsia" w:eastAsiaTheme="minorEastAsia" w:cstheme="minorEastAsia"/>
          <w:sz w:val="24"/>
        </w:rPr>
        <w:t>（5）特殊资格要求：无。</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 询价费用</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4.1不论成交与否，询价供应商应承担所有与准备和参加与询价有关的全部费用，采购人和采购代理机构在任何情况下均无义务和责任承担此类费用。</w:t>
      </w:r>
    </w:p>
    <w:p>
      <w:pPr>
        <w:pStyle w:val="2"/>
        <w:pageBreakBefore w:val="0"/>
        <w:kinsoku/>
        <w:wordWrap/>
        <w:overflowPunct/>
        <w:topLinePunct w:val="0"/>
        <w:bidi w:val="0"/>
        <w:spacing w:line="360" w:lineRule="auto"/>
        <w:rPr>
          <w:rFonts w:hint="eastAsia" w:asciiTheme="minorEastAsia" w:hAnsiTheme="minorEastAsia" w:eastAsiaTheme="minorEastAsia" w:cstheme="minorEastAsia"/>
          <w:sz w:val="24"/>
          <w:szCs w:val="24"/>
        </w:rPr>
      </w:pPr>
      <w:bookmarkStart w:id="6" w:name="_Toc25746255"/>
      <w:r>
        <w:rPr>
          <w:rFonts w:hint="eastAsia" w:asciiTheme="minorEastAsia" w:hAnsiTheme="minorEastAsia" w:eastAsiaTheme="minorEastAsia" w:cstheme="minorEastAsia"/>
          <w:sz w:val="24"/>
          <w:szCs w:val="24"/>
        </w:rPr>
        <w:t>二、询价通知书</w:t>
      </w:r>
      <w:bookmarkEnd w:id="6"/>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 询价通知书的组成</w:t>
      </w:r>
    </w:p>
    <w:p>
      <w:pPr>
        <w:pStyle w:val="6"/>
        <w:pageBreakBefore w:val="0"/>
        <w:kinsoku/>
        <w:wordWrap/>
        <w:overflowPunct/>
        <w:topLinePunct w:val="0"/>
        <w:bidi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5.1询价通知书用以阐明所需货物及服务询价程序和合同主要条款。询价通知书由下述部分组成：</w:t>
      </w:r>
    </w:p>
    <w:p>
      <w:pPr>
        <w:pStyle w:val="6"/>
        <w:pageBreakBefore w:val="0"/>
        <w:kinsoku/>
        <w:wordWrap/>
        <w:overflowPunct/>
        <w:topLinePunct w:val="0"/>
        <w:bidi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⑴ 询价邀请</w:t>
      </w:r>
    </w:p>
    <w:p>
      <w:pPr>
        <w:pStyle w:val="6"/>
        <w:pageBreakBefore w:val="0"/>
        <w:kinsoku/>
        <w:wordWrap/>
        <w:overflowPunct/>
        <w:topLinePunct w:val="0"/>
        <w:bidi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⑵ 询价供应商须知 </w:t>
      </w:r>
    </w:p>
    <w:p>
      <w:pPr>
        <w:pStyle w:val="6"/>
        <w:pageBreakBefore w:val="0"/>
        <w:kinsoku/>
        <w:wordWrap/>
        <w:overflowPunct/>
        <w:topLinePunct w:val="0"/>
        <w:bidi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⑶ 询价内容及要求</w:t>
      </w:r>
    </w:p>
    <w:p>
      <w:pPr>
        <w:pStyle w:val="6"/>
        <w:pageBreakBefore w:val="0"/>
        <w:kinsoku/>
        <w:wordWrap/>
        <w:overflowPunct/>
        <w:topLinePunct w:val="0"/>
        <w:bidi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⑷ 合同主要条款</w:t>
      </w:r>
    </w:p>
    <w:p>
      <w:pPr>
        <w:pStyle w:val="6"/>
        <w:pageBreakBefore w:val="0"/>
        <w:kinsoku/>
        <w:wordWrap/>
        <w:overflowPunct/>
        <w:topLinePunct w:val="0"/>
        <w:bidi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⑸ 询价响应文件格式</w:t>
      </w:r>
    </w:p>
    <w:p>
      <w:pPr>
        <w:pStyle w:val="6"/>
        <w:pageBreakBefore w:val="0"/>
        <w:kinsoku/>
        <w:wordWrap/>
        <w:overflowPunct/>
        <w:topLinePunct w:val="0"/>
        <w:bidi w:val="0"/>
        <w:snapToGrid w:val="0"/>
        <w:spacing w:line="360" w:lineRule="auto"/>
        <w:ind w:firstLine="480" w:firstLineChars="200"/>
        <w:rPr>
          <w:rFonts w:hint="eastAsia" w:asciiTheme="minorEastAsia" w:hAnsiTheme="minorEastAsia" w:eastAsiaTheme="minorEastAsia" w:cstheme="minorEastAsia"/>
          <w:sz w:val="24"/>
          <w:szCs w:val="24"/>
        </w:rPr>
      </w:pPr>
      <w:bookmarkStart w:id="7" w:name="_Toc415567497"/>
      <w:bookmarkStart w:id="8" w:name="_Toc430492126"/>
      <w:bookmarkStart w:id="9" w:name="_Toc430422413"/>
      <w:bookmarkStart w:id="10" w:name="_Toc430488851"/>
      <w:bookmarkStart w:id="11" w:name="_Toc430489119"/>
      <w:bookmarkStart w:id="12" w:name="_Toc430488644"/>
      <w:bookmarkStart w:id="13" w:name="_Toc430490612"/>
      <w:r>
        <w:rPr>
          <w:rFonts w:hint="eastAsia" w:asciiTheme="minorEastAsia" w:hAnsiTheme="minorEastAsia" w:eastAsiaTheme="minorEastAsia" w:cstheme="minorEastAsia"/>
          <w:sz w:val="24"/>
          <w:szCs w:val="24"/>
        </w:rPr>
        <w:t>6.</w:t>
      </w:r>
      <w:bookmarkEnd w:id="7"/>
      <w:bookmarkEnd w:id="8"/>
      <w:bookmarkEnd w:id="9"/>
      <w:bookmarkEnd w:id="10"/>
      <w:bookmarkEnd w:id="11"/>
      <w:bookmarkEnd w:id="12"/>
      <w:bookmarkEnd w:id="13"/>
      <w:r>
        <w:rPr>
          <w:rFonts w:hint="eastAsia" w:asciiTheme="minorEastAsia" w:hAnsiTheme="minorEastAsia" w:eastAsiaTheme="minorEastAsia" w:cstheme="minorEastAsia"/>
          <w:sz w:val="24"/>
          <w:szCs w:val="24"/>
        </w:rPr>
        <w:t xml:space="preserve"> 询价通知书的澄清</w:t>
      </w:r>
    </w:p>
    <w:p>
      <w:pPr>
        <w:pStyle w:val="6"/>
        <w:pageBreakBefore w:val="0"/>
        <w:kinsoku/>
        <w:wordWrap/>
        <w:overflowPunct/>
        <w:topLinePunct w:val="0"/>
        <w:bidi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询价供应商对询价通知书如有疑点，可要求澄清，但应在递交询价响应文件截止时间2个工作日前按询价邀请中载明的地址以书面形式（包括信函、电报或传真，下同）送达采购人和采购代理机构。采购人和采购代理机构将视情况确定采用适当方式予以澄清或以书面形式予以答复，必要时将不标明查询来源的书面答复，分送已购买询价通知书的每一潜在供应商。</w:t>
      </w:r>
    </w:p>
    <w:p>
      <w:pPr>
        <w:pStyle w:val="6"/>
        <w:pageBreakBefore w:val="0"/>
        <w:kinsoku/>
        <w:wordWrap/>
        <w:overflowPunct/>
        <w:topLinePunct w:val="0"/>
        <w:bidi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供应商所提供的联系电话应使采购人和采购代理机构能方便地与供应商取得联系，若由于该方面的原因使采购人和采购代理机构发出的函件无法送达供应商时，由此造成的后果由供应商自行负责。</w:t>
      </w:r>
    </w:p>
    <w:p>
      <w:pPr>
        <w:pStyle w:val="6"/>
        <w:pageBreakBefore w:val="0"/>
        <w:kinsoku/>
        <w:wordWrap/>
        <w:overflowPunct/>
        <w:topLinePunct w:val="0"/>
        <w:bidi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采购人和采购代理机构将视情况确定是否有必要在询价采购会前召开答疑会。如果召开答疑会，将通知所有已登记备案并领取了询价通知书的潜在询价供应商。</w:t>
      </w:r>
    </w:p>
    <w:p>
      <w:pPr>
        <w:pStyle w:val="6"/>
        <w:pageBreakBefore w:val="0"/>
        <w:kinsoku/>
        <w:wordWrap/>
        <w:overflowPunct/>
        <w:topLinePunct w:val="0"/>
        <w:bidi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7、询价通知书的补充、修改</w:t>
      </w:r>
    </w:p>
    <w:p>
      <w:pPr>
        <w:pageBreakBefore w:val="0"/>
        <w:kinsoku/>
        <w:wordWrap/>
        <w:overflowPunct/>
        <w:topLinePunct w:val="0"/>
        <w:bidi w:val="0"/>
        <w:spacing w:line="360" w:lineRule="auto"/>
        <w:ind w:left="128" w:leftChars="40"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7.1</w:t>
      </w:r>
      <w:r>
        <w:rPr>
          <w:rFonts w:hint="eastAsia" w:asciiTheme="minorEastAsia" w:hAnsiTheme="minorEastAsia" w:eastAsiaTheme="minorEastAsia" w:cstheme="minorEastAsia"/>
          <w:color w:val="000000"/>
          <w:kern w:val="0"/>
          <w:sz w:val="24"/>
        </w:rPr>
        <w:t>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w:t>
      </w:r>
      <w:r>
        <w:rPr>
          <w:rFonts w:hint="eastAsia" w:asciiTheme="minorEastAsia" w:hAnsiTheme="minorEastAsia" w:eastAsiaTheme="minorEastAsia" w:cstheme="minorEastAsia"/>
          <w:color w:val="000000"/>
          <w:sz w:val="24"/>
        </w:rPr>
        <w:t>以在龙岩市公共资源交易网发布通知的形式通知所有潜在询价供应商</w:t>
      </w:r>
      <w:r>
        <w:rPr>
          <w:rFonts w:hint="eastAsia" w:asciiTheme="minorEastAsia" w:hAnsiTheme="minorEastAsia" w:eastAsiaTheme="minorEastAsia" w:cstheme="minorEastAsia"/>
          <w:color w:val="000000"/>
          <w:kern w:val="0"/>
          <w:sz w:val="24"/>
        </w:rPr>
        <w:t>，不足3个工作日的，应当顺延提交响应文件截止之日。</w:t>
      </w:r>
    </w:p>
    <w:p>
      <w:pPr>
        <w:pageBreakBefore w:val="0"/>
        <w:kinsoku/>
        <w:wordWrap/>
        <w:overflowPunct/>
        <w:topLinePunct w:val="0"/>
        <w:bidi w:val="0"/>
        <w:spacing w:line="360" w:lineRule="auto"/>
        <w:ind w:left="128" w:leftChars="4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7.2询价通知书的修改书将构成询价通知书的一部分，对询价供应商同样具有约束力。</w:t>
      </w:r>
    </w:p>
    <w:p>
      <w:pPr>
        <w:pageBreakBefore w:val="0"/>
        <w:kinsoku/>
        <w:wordWrap/>
        <w:overflowPunct/>
        <w:topLinePunct w:val="0"/>
        <w:bidi w:val="0"/>
        <w:spacing w:line="360" w:lineRule="auto"/>
        <w:ind w:left="128" w:leftChars="4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7.3询价通知书、询价通知书澄清（答疑）纪要、询价通知书修改补充通知书内容均以书面明确的内容为准。当询价通知书、修改补充通知、澄清（答疑）纪要内容相互矛盾时，以最后发出的通知（或纪要）或修改文件为准。</w:t>
      </w:r>
    </w:p>
    <w:p>
      <w:pPr>
        <w:pageBreakBefore w:val="0"/>
        <w:kinsoku/>
        <w:wordWrap/>
        <w:overflowPunct/>
        <w:topLinePunct w:val="0"/>
        <w:bidi w:val="0"/>
        <w:spacing w:line="360" w:lineRule="auto"/>
        <w:ind w:left="128" w:leftChars="4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7.4采购人和采购代理机构对询价供应商误读、误解补充修改文件而导致的不良后果，不负任何责任。</w:t>
      </w:r>
    </w:p>
    <w:p>
      <w:pPr>
        <w:pageBreakBefore w:val="0"/>
        <w:kinsoku/>
        <w:wordWrap/>
        <w:overflowPunct/>
        <w:topLinePunct w:val="0"/>
        <w:bidi w:val="0"/>
        <w:spacing w:line="360" w:lineRule="auto"/>
        <w:ind w:left="128" w:leftChars="4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7.5与本次询价采购有关的一切正式往来，如质疑、技术咨询等，应采用书面形式。</w:t>
      </w:r>
    </w:p>
    <w:p>
      <w:pPr>
        <w:pageBreakBefore w:val="0"/>
        <w:kinsoku/>
        <w:wordWrap/>
        <w:overflowPunct/>
        <w:topLinePunct w:val="0"/>
        <w:bidi w:val="0"/>
        <w:spacing w:before="12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别提示：询价通知书如有澄清、修改，公告将在龙岩市公共资源交易网上发布，请潜在询价供应商随时密切关注上述网站并下载相关信息，招标代理机构不再另行通知（相同条款如有多次修改，以最后一次修改为准）。潜在询价供应商未下载澄清、修改内容的，后果自行承担。</w:t>
      </w:r>
    </w:p>
    <w:p>
      <w:pPr>
        <w:pStyle w:val="2"/>
        <w:pageBreakBefore w:val="0"/>
        <w:kinsoku/>
        <w:wordWrap/>
        <w:overflowPunct/>
        <w:topLinePunct w:val="0"/>
        <w:bidi w:val="0"/>
        <w:spacing w:line="360" w:lineRule="auto"/>
        <w:rPr>
          <w:rFonts w:hint="eastAsia" w:asciiTheme="minorEastAsia" w:hAnsiTheme="minorEastAsia" w:eastAsiaTheme="minorEastAsia" w:cstheme="minorEastAsia"/>
          <w:sz w:val="24"/>
          <w:szCs w:val="24"/>
        </w:rPr>
      </w:pPr>
      <w:bookmarkStart w:id="14" w:name="_Toc25746256"/>
      <w:r>
        <w:rPr>
          <w:rFonts w:hint="eastAsia" w:asciiTheme="minorEastAsia" w:hAnsiTheme="minorEastAsia" w:eastAsiaTheme="minorEastAsia" w:cstheme="minorEastAsia"/>
          <w:sz w:val="24"/>
          <w:szCs w:val="24"/>
        </w:rPr>
        <w:t>三、询价响应文件的编写</w:t>
      </w:r>
      <w:bookmarkEnd w:id="14"/>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 要求</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8.1询价供应商应仔细阅读询价通知书的所有内容，按照询价通知书的要求提交询价响应文件。询价响应文件应对询价通知书的要求作出实质性响应，并保证所提供的全部资料的真实性，否则其询价将被拒绝。</w:t>
      </w:r>
    </w:p>
    <w:p>
      <w:pPr>
        <w:pageBreakBefore w:val="0"/>
        <w:tabs>
          <w:tab w:val="left" w:pos="900"/>
        </w:tabs>
        <w:kinsoku/>
        <w:wordWrap/>
        <w:overflowPunct/>
        <w:topLinePunct w:val="0"/>
        <w:bidi w:val="0"/>
        <w:spacing w:after="12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8.2 除非有另外的规定，询价供应商可对询价货物一览表所列的全部合同包或部分合同包进行投报。招标代理机构不接受有任何可选择性的报价，每一种货物只能有一个报价。</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 询价响应文件语言</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9.1询价响应文件应用中文书写。各种计量单位及符号应采用国际上统一使用的公制计量单位和符号。</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9.2采购文件中载明的资格或技术商务要求中涉及的询价供应商提供的证明文件原件属于非中文描述的，必须提供具有翻译资质的机构翻译的中文译本。未按要求提供中文译本的，认定为该项资格或技术商务要求不符合。翻译机构应为中国翻译协会成员单位，翻译的中文译本应由翻译人员签名并加盖翻译机构公章，同时提供翻译人员翻译资格证书。询价供应商询价时应提供中文译本、翻译机构及翻译人员资格证书复印件，并加盖询价供应商公章。</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 询价响应文件的组成</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10.1询价响应文件报价部分（单独编制成册并密封）：</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10.2询价响应文件技术商务部分（单独编制成册并密封）：</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10.3询价响应文件资格及资信证明部分（单独编制成册并密封）</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10.4询价响应文件的“报价部分”、“技术商务部分”、“资格及资信证明部分”必须分别成册，分册密封提交，否则，其询价将被拒绝。</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 询价响应有效期</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11.1询价响应文件从</w:t>
      </w:r>
      <w:r>
        <w:rPr>
          <w:rFonts w:hint="eastAsia" w:asciiTheme="minorEastAsia" w:hAnsiTheme="minorEastAsia" w:eastAsiaTheme="minorEastAsia" w:cstheme="minorEastAsia"/>
          <w:bCs/>
          <w:sz w:val="24"/>
        </w:rPr>
        <w:t>询价供应商须知前附表</w:t>
      </w:r>
      <w:r>
        <w:rPr>
          <w:rFonts w:hint="eastAsia" w:asciiTheme="minorEastAsia" w:hAnsiTheme="minorEastAsia" w:eastAsiaTheme="minorEastAsia" w:cstheme="minorEastAsia"/>
          <w:sz w:val="24"/>
        </w:rPr>
        <w:t>第4项所规定的递交询价响应文件截止期之后开始生效，在</w:t>
      </w:r>
      <w:r>
        <w:rPr>
          <w:rFonts w:hint="eastAsia" w:asciiTheme="minorEastAsia" w:hAnsiTheme="minorEastAsia" w:eastAsiaTheme="minorEastAsia" w:cstheme="minorEastAsia"/>
          <w:bCs/>
          <w:sz w:val="24"/>
        </w:rPr>
        <w:t>询价供应商须知前附表</w:t>
      </w:r>
      <w:r>
        <w:rPr>
          <w:rFonts w:hint="eastAsia" w:asciiTheme="minorEastAsia" w:hAnsiTheme="minorEastAsia" w:eastAsiaTheme="minorEastAsia" w:cstheme="minorEastAsia"/>
          <w:sz w:val="24"/>
        </w:rPr>
        <w:t>第3项所规定的期限内保持有效。有效期不足将导致其询价响应文件被拒绝。</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11.2特殊情况下招标代理机构可于询价响应有效期满之前书面要求询价供应商同意延长有效期，询价供应商应在招标代理机构规定的期限内以书面形式予以答复。询价供应商可以拒绝上述要求而其询价保证金可按规定予以退还。询价供应商答复不明确或者逾期未答复的，均视为拒绝上述要求。对于接受该要求的询价供应商，既不要求也不允许其修改询价响应文件，但将要求其相应延长询价保证金有效期，有关退还和不予退还询价保证金的规定在询价响应有效期延长期内继续有效。</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 询价保证金</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12.1 询价保证金为询价响应文件的组成部分之一。</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12.2询价供应商应按须知前附表第5项要求缴纳询价保证金。</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12.3 询价保证金用于保护本次询价活动免受询价供应商的行为而引起的风险。</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12.4 询价保证金以电汇、转账形式提交。</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12.5 未按规定缴交询价保证金的，其询价将被拒绝。</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12.6招标代理机构将在结果公告发出之日起五个工作日内予以原额无息退还成交供应商以外的询价供应商的询价保证金。</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12.7在合同签订后，成交供应商提供的询价保证金凭合同复印件到龙岩市公物采购招标代理有限公司无息退回。</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12.8 询价保证金的有效期为询价响应有效期满后的30个日历日。</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12.9发生以下情况谈判响应保证金将不予退还：</w:t>
      </w:r>
    </w:p>
    <w:p>
      <w:pPr>
        <w:pageBreakBefore w:val="0"/>
        <w:widowControl/>
        <w:kinsoku/>
        <w:wordWrap/>
        <w:overflowPunct/>
        <w:topLinePunct w:val="0"/>
        <w:bidi w:val="0"/>
        <w:snapToGrid w:val="0"/>
        <w:spacing w:before="100" w:beforeAutospacing="1" w:after="100" w:afterAutospacing="1"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（一）供应商在提交响应文件截止时间后撤回响应文件的；</w:t>
      </w:r>
    </w:p>
    <w:p>
      <w:pPr>
        <w:pageBreakBefore w:val="0"/>
        <w:widowControl/>
        <w:kinsoku/>
        <w:wordWrap/>
        <w:overflowPunct/>
        <w:topLinePunct w:val="0"/>
        <w:bidi w:val="0"/>
        <w:snapToGrid w:val="0"/>
        <w:spacing w:before="100" w:beforeAutospacing="1" w:after="100" w:afterAutospacing="1"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（二）供应商在响应文件中提供虚假材料的；</w:t>
      </w:r>
    </w:p>
    <w:p>
      <w:pPr>
        <w:pageBreakBefore w:val="0"/>
        <w:widowControl/>
        <w:kinsoku/>
        <w:wordWrap/>
        <w:overflowPunct/>
        <w:topLinePunct w:val="0"/>
        <w:bidi w:val="0"/>
        <w:snapToGrid w:val="0"/>
        <w:spacing w:before="100" w:beforeAutospacing="1" w:after="100" w:afterAutospacing="1"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（三）除因不可抗力、询价通知书认可的情形以外，成交供应商不与采购人签订合同的；</w:t>
      </w:r>
    </w:p>
    <w:p>
      <w:pPr>
        <w:pageBreakBefore w:val="0"/>
        <w:widowControl/>
        <w:kinsoku/>
        <w:wordWrap/>
        <w:overflowPunct/>
        <w:topLinePunct w:val="0"/>
        <w:bidi w:val="0"/>
        <w:snapToGrid w:val="0"/>
        <w:spacing w:before="100" w:beforeAutospacing="1" w:after="100" w:afterAutospacing="1"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（四）供应商与采购人、其他供应商或者采购代理机构恶意串通的；</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（五）采购文件规定的其他情形。</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上述不予退还询价保证金的情况给采购单位或招标代理机构造成损失的，还要承担赔偿责任。</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12.10询价供应商有下列情形之一的，其询价保证金将不予退还，并报请须知前附表所列监督管理部门同意，列入不良行为记录名单，在一至三年内禁止参加</w:t>
      </w:r>
      <w:r>
        <w:rPr>
          <w:rFonts w:hint="eastAsia" w:asciiTheme="minorEastAsia" w:hAnsiTheme="minorEastAsia" w:eastAsiaTheme="minorEastAsia" w:cstheme="minorEastAsia"/>
          <w:color w:val="000000"/>
          <w:sz w:val="24"/>
          <w:u w:val="single"/>
        </w:rPr>
        <w:t>本采购单位</w:t>
      </w:r>
      <w:r>
        <w:rPr>
          <w:rFonts w:hint="eastAsia" w:asciiTheme="minorEastAsia" w:hAnsiTheme="minorEastAsia" w:eastAsiaTheme="minorEastAsia" w:cstheme="minorEastAsia"/>
          <w:sz w:val="24"/>
        </w:rPr>
        <w:t>采购活动，并予以公告。情节严重的，报请其他有权机关处理。</w:t>
      </w:r>
    </w:p>
    <w:p>
      <w:pPr>
        <w:pageBreakBefore w:val="0"/>
        <w:tabs>
          <w:tab w:val="center" w:pos="4776"/>
        </w:tabs>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（1）提供虚假材料谋取成交的；</w:t>
      </w:r>
      <w:r>
        <w:rPr>
          <w:rFonts w:hint="eastAsia" w:asciiTheme="minorEastAsia" w:hAnsiTheme="minorEastAsia" w:eastAsiaTheme="minorEastAsia" w:cstheme="minorEastAsia"/>
          <w:sz w:val="24"/>
        </w:rPr>
        <w:tab/>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（2）采取不正当手段诋毁、排挤其他供应商的；</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（3）与采购单位或招标代理机构、其他询价供应商恶意串通的。</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12.11成交供应商放弃成交，其询价保证金不予退还，同时应按相关法律、规章、规范性文件的规定承担相应的法律责任。</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 询价响应文件的格式</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13.1询价供应商须编制由本须知第10条规定文件组成的询价响应文件技术商务部分、报价部分、资格及资信证明部分。正本用A4幅面纸张打印编制，副本可以用正本的完整复印件，并在封面标明“正本”、“副本”字样。正本与副本如有不一致，则以正本为准。</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询价响应文件由报价部分、技术商务部分和资格及资信证明部分三部分组成，询价供应商必须分别编制三大部分，资格及资信证明部分和技术商务部分不得出现任何投报报价（包括单价及总价），并分别单独分册密封；在询价响应文件封面上和密封袋上分别标明“询价响应文件报价部分”、“询价响应文件技术商务部分”和“询价响应文件资格及资信证明部分”。未按前述规定要求做到的，其询价将被拒绝。</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参加询价采购活动的供应商，应当按照询价通知书的规定在“询价响应报价部分”一次报出不得更改的价格。</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13.2询价响应文件应由询价供应商的单位负责人或者其授权代表签字并加盖公章，如由后者签字，应提供“单位负责人授权委托书”。</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13.3除非有另外的规定或许可，询价响应文件使用货币为人民币。</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13.4询价供应商应提交证明其拟供货物符合询价通知书要求的技术响应文件，该文件可以是文字资料、图纸和数据，并须提供货物主要技术性能的详细描述。                                  </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13.5 询价响应文件的正本和全部副本均应使用不能擦去的墨料或墨水打印、书写或复印，并由单位负责人或其授权代表签署，盖询价供应商公章。</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13.6全套询价响应文件应无涂改和行间插字，除非这些改动是根据招标代理机构的指示进行的，或者是为改正询价供应商造成的必须修改的错误而进行的。有改动时，修改处应由授权代表签署证明或加盖校正章。 </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13.7未按本须知规定的格式填写询价响应文件、询价响应文件关键字迹模糊不清的，其询价将被拒绝。</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13.8响应文件提供的复印件应当与原件一致。</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p>
    <w:p>
      <w:pPr>
        <w:pStyle w:val="2"/>
        <w:pageBreakBefore w:val="0"/>
        <w:kinsoku/>
        <w:wordWrap/>
        <w:overflowPunct/>
        <w:topLinePunct w:val="0"/>
        <w:bidi w:val="0"/>
        <w:spacing w:line="360" w:lineRule="auto"/>
        <w:rPr>
          <w:rFonts w:hint="eastAsia" w:asciiTheme="minorEastAsia" w:hAnsiTheme="minorEastAsia" w:eastAsiaTheme="minorEastAsia" w:cstheme="minorEastAsia"/>
          <w:sz w:val="24"/>
          <w:szCs w:val="24"/>
        </w:rPr>
      </w:pPr>
      <w:bookmarkStart w:id="15" w:name="_Toc25746257"/>
      <w:r>
        <w:rPr>
          <w:rFonts w:hint="eastAsia" w:asciiTheme="minorEastAsia" w:hAnsiTheme="minorEastAsia" w:eastAsiaTheme="minorEastAsia" w:cstheme="minorEastAsia"/>
          <w:sz w:val="24"/>
          <w:szCs w:val="24"/>
        </w:rPr>
        <w:t>四、询价响应文件的递交</w:t>
      </w:r>
      <w:bookmarkEnd w:id="15"/>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14.询价响应文件的密封、标记和递交</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14.1 询价供应商应将询价响应文件正本和全部副本用密封袋密封，并标明采购编号、询价供应商名称、投报包号及“正本”或“副本”字样。</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14.2每一密封处加盖供应商公章或由供应商代表（单位负责人、授权代表）签字或盖章。</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14.3询价响应文件未按上述规定密封、签字或盖章的为无效询价响应文件，其询价将被拒绝。</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14.4询价响应文件须由专人按询价供应商须知前附表注明的地址送至接收人。</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14.5询价响应文件应在询价邀请中规定的截止时间前送达，迟到的询价响应文件为无效询价响应文件, 将被拒收。</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14.6供应商在提交响应文件截止时间前，可以对所提交的响应文件进行补充、修改或者撤回，并书面通知采购人、采购代理机构。补充、修改的内容和撤回通知应当按本须知要求签署、盖章、密封，并作为询价响应文件的组成部分。补充、修改的内容与响应文件不一致的，以补充、修改的内容为准。</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14.7询价供应商在递交询价响应文件截止时间后不得修改、撤回询价响应文件。</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14.8递交询价响应文件截止时间结束后参加询价的询价供应商不足三家的，本次询价程序终止，除采购任务取消情形外，采购单位或招标代理机构将依法重新组织采购。</w:t>
      </w:r>
    </w:p>
    <w:p>
      <w:pPr>
        <w:pStyle w:val="2"/>
        <w:pageBreakBefore w:val="0"/>
        <w:kinsoku/>
        <w:wordWrap/>
        <w:overflowPunct/>
        <w:topLinePunct w:val="0"/>
        <w:bidi w:val="0"/>
        <w:spacing w:line="360" w:lineRule="auto"/>
        <w:rPr>
          <w:rFonts w:hint="eastAsia" w:asciiTheme="minorEastAsia" w:hAnsiTheme="minorEastAsia" w:eastAsiaTheme="minorEastAsia" w:cstheme="minorEastAsia"/>
          <w:sz w:val="24"/>
          <w:szCs w:val="24"/>
        </w:rPr>
      </w:pPr>
      <w:bookmarkStart w:id="16" w:name="_Toc25746258"/>
      <w:r>
        <w:rPr>
          <w:rFonts w:hint="eastAsia" w:asciiTheme="minorEastAsia" w:hAnsiTheme="minorEastAsia" w:eastAsiaTheme="minorEastAsia" w:cstheme="minorEastAsia"/>
          <w:sz w:val="24"/>
          <w:szCs w:val="24"/>
        </w:rPr>
        <w:t>五、询价响应文件的评估和比较</w:t>
      </w:r>
      <w:bookmarkEnd w:id="16"/>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15．询价采购会</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15.1 在询价供应商须知前附表中所规定的时间、地点召开询价采购会。</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15.2询价采购会由招标代理机构主持，采购人、询价供应商和有关方面代表参加。所有询价供应商应派授权代表参加询价采购会，并签到。</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15.3 询价采购会开始时，由询价供应商或者其推选的代表或者监督人员检查询价响应文件的密封情况，也可以由招标代理机构委托的公证机构公证人员检查并公证。对符合密封要求的询价响应文件按照提交询价响应文件时间的先后顺序（或者逆顺序）当场逐一拆封响应文件报价部分，由采购会主持人宣读报价一览表，包括各询价供应商的名称、投报报价以及其他主要内容。</w:t>
      </w:r>
      <w:r>
        <w:rPr>
          <w:rFonts w:hint="eastAsia" w:asciiTheme="minorEastAsia" w:hAnsiTheme="minorEastAsia" w:eastAsiaTheme="minorEastAsia" w:cstheme="minorEastAsia"/>
          <w:kern w:val="0"/>
          <w:sz w:val="24"/>
        </w:rPr>
        <w:t>宣读后的响应</w:t>
      </w:r>
      <w:r>
        <w:rPr>
          <w:rFonts w:hint="eastAsia" w:asciiTheme="minorEastAsia" w:hAnsiTheme="minorEastAsia" w:eastAsiaTheme="minorEastAsia" w:cstheme="minorEastAsia"/>
          <w:sz w:val="24"/>
        </w:rPr>
        <w:t>文件报价部分将被</w:t>
      </w:r>
      <w:r>
        <w:rPr>
          <w:rFonts w:hint="eastAsia" w:asciiTheme="minorEastAsia" w:hAnsiTheme="minorEastAsia" w:eastAsiaTheme="minorEastAsia" w:cstheme="minorEastAsia"/>
          <w:kern w:val="0"/>
          <w:sz w:val="24"/>
        </w:rPr>
        <w:t>密封。采购会过程由专人负责记录。</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15.4报价一览表内容与分项报价表内容不一致时以报价一览表为准。</w:t>
      </w:r>
    </w:p>
    <w:p>
      <w:pPr>
        <w:pageBreakBefore w:val="0"/>
        <w:kinsoku/>
        <w:wordWrap/>
        <w:overflowPunct/>
        <w:topLinePunct w:val="0"/>
        <w:bidi w:val="0"/>
        <w:spacing w:line="360" w:lineRule="auto"/>
        <w:ind w:left="128" w:leftChars="4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16．询价小组</w:t>
      </w:r>
    </w:p>
    <w:p>
      <w:pPr>
        <w:pageBreakBefore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询价小组。采购代理机构根据本次询价采购的特点和有关规定组成询价小组。该询价小组由随机抽取的采购评审专家组成。</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 询价响应文件的初审</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对所有询价供应商的评估，都采用相同的程序和标准。评议过程将严格按照询价通知书的要求和条件进行。</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询价小组在询价过程中，不得改变询价通知书所确定的技术和服务等要求、评审程序、评定成交的标准和合同文本等事项。</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有关询价响应文件的审查、澄清、评估和比较以及与评审有关的其他情况都不得透露给任一询价供应商或与上述评审工作无关的人员。</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询价供应商任何试图影响询价小组对询价响应文件的评估、比较或者推荐候选人的行为，都将导致其询价被拒绝，并被没收询价保证金。</w:t>
      </w:r>
    </w:p>
    <w:p>
      <w:pPr>
        <w:pageBreakBefore w:val="0"/>
        <w:kinsoku/>
        <w:wordWrap/>
        <w:overflowPunct/>
        <w:topLinePunct w:val="0"/>
        <w:bidi w:val="0"/>
        <w:spacing w:before="12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17.1询价小组将对询价响应文件进行检查，以确定询价响应文件是否完整、有无计算上的错误、是否提交了询价保证金、文件是否已正确签署。 </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17.2 算术错误将按以下方法更正：</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(1)询价响应文件中报价一览表(报价表)内容与询价响应文件中明细表内容不一致的，以报价一览表(报价表)为准。</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询价响应文件的大写金额和小写金额不一致的，以大写金额为准；总价金额与按单价汇总金额不一致的，以单价金额计算结果为准；单价金额小数点有明显错位的，应以总价为准，并修改单价；对不同文字文本询价响应文件的解释发生异议的，以中文文本为准。</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如果询价供应商不接受按上述方法对询价响应文件中的算术错误进行更正，其询价将被拒绝并没收其询价保证金。</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17.3资格性检查和符合性检查 </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17.3.1资格性检查。依据法律法规和询价通知书的规定，在对询价响应文件详细评估之前，询价小组将依据询价供应商提交的询价响应文件按询价供应商须知前附表第2项所述的资格标准对询价供应商进行资格审查, 以确定其是否具备询价资格。只有经询价小组审查，符合本采购文件资格条件规定的供应商才是合格的供应商。如果供应商不具备资格条件，不满足采购文件所规定的资格标准或提供资格证明材料不符合采购文件规定的, 其询价将被拒绝。</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17.3.2符合性检查。依据询价通知书的规定，询价小组还将从询价响应文件的有效性、完整性和对询价通知书的响应程度进行审查，以确定是否符合对询价通知书的实质性要求作出响应。（采购人可根据具体项目的情况对实质性要求作特别的规定）实质性偏离是指：（1）实质性影响合同的范围、质量和履行；（2）实质性违背询价通知书，限制了采购人的权利和成交供应商合同项下的义务；（3）不公正地影响了其它作出实质性响应的询价供应商的竞争地位。对没有实质性响应的询价响应文件将不进行评估。凡有下列情况之一者，询价响应文件也将被视为未实质性响应询价通知书要求：</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询价响应文件未按照本须知第13.1、13.7、14条的规定进行编制、密封、标记的；</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(2)未按规定由询价供应商的单位负责人或其授权代表签字，或未加盖询价供应商公章的；或签字人未经单位负责人有效授权委托的；</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(3)未缴纳询价保证金或金额不足的；</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(4)询价供应商之间存在本须知第3.3条规定的；</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(5)询价响应有效期不满足询价通知书要求的；</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(6)询价响应文件内容与询价通知书内容及要求有重大偏离或保留的；</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(7)询价供应商提交的是可选择的报价；</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(8)询价响应文件组成不符合询价通知书要求的；</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(9)递交的《响应函》、《单位负责人授权书》内容与本询价通知书格式内容存在实质性差别的；</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(10)询价响应报价有漏（缺）报项，询价供应商不同意按照询价通知书规定处理的；</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(11)询价响应文件内容关键字迹模糊，无法辨认的；</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(12)反映询价响应文件个性特征的内容出现明显雷同的；</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(13)询价响应文件中提供的复印件与原件不一致或提供虚假、失实资料的；</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(14)询价供应商的投报总价超过最高限价或控制价的；</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(15)不符合询价通知书中规定的其它实质性条款。 </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询价小组决定询价的响应性只根据询价响应文件本身的内容，而不寻求其他的外部证据。</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18.询价响应文件的澄清 </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18.1 对询价响应文件中含义不明确、同类问题表述不一致或者有明显文字和计算错误的内容或者采购单位认为有必要的，询价小组可以书面形式要求询价供应商作出必要的澄清、说明或者更正。询价供应商的澄清、说明或者更正应当在询价小组规定的时间内以书面形式作出，由其单位负责人或者授权代表签字，并不得超出询价响应文件的范围或者改变询价响应文件的实质性内容。</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 比较与评价</w:t>
      </w:r>
    </w:p>
    <w:p>
      <w:pPr>
        <w:pageBreakBefore w:val="0"/>
        <w:widowControl/>
        <w:kinsoku/>
        <w:wordWrap/>
        <w:overflowPunct/>
        <w:topLinePunct w:val="0"/>
        <w:bidi w:val="0"/>
        <w:snapToGrid w:val="0"/>
        <w:spacing w:line="360" w:lineRule="auto"/>
        <w:ind w:firstLine="64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19.1  询价小组将按询价供应商须知前附表第6项所述评审方法与标准，对资格性检查和符合性检查合格的响应文件实行两阶段评审。</w:t>
      </w:r>
    </w:p>
    <w:p>
      <w:pPr>
        <w:pageBreakBefore w:val="0"/>
        <w:widowControl/>
        <w:kinsoku/>
        <w:wordWrap/>
        <w:overflowPunct/>
        <w:topLinePunct w:val="0"/>
        <w:bidi w:val="0"/>
        <w:snapToGrid w:val="0"/>
        <w:spacing w:line="360" w:lineRule="auto"/>
        <w:ind w:firstLine="64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第一阶段进行技术商务部分的评审，报价一览表及报价部分响应文件在商务技术部分评分结束前先密封保管，采购人、采购代理机构不得将供应商的报价向询价小组公布。询价小组按照采购法律法规及相关规定、询价通知书规定的评审方法和标准，评出实质性响应询价通知书技术商务要求的供</w:t>
      </w:r>
      <w:r>
        <w:rPr>
          <w:rFonts w:hint="eastAsia" w:asciiTheme="minorEastAsia" w:hAnsiTheme="minorEastAsia" w:eastAsiaTheme="minorEastAsia" w:cstheme="minorEastAsia"/>
          <w:kern w:val="0"/>
          <w:sz w:val="24"/>
        </w:rPr>
        <w:t>应商。</w:t>
      </w:r>
    </w:p>
    <w:p>
      <w:pPr>
        <w:pageBreakBefore w:val="0"/>
        <w:widowControl/>
        <w:kinsoku/>
        <w:wordWrap/>
        <w:overflowPunct/>
        <w:topLinePunct w:val="0"/>
        <w:bidi w:val="0"/>
        <w:snapToGrid w:val="0"/>
        <w:spacing w:line="360" w:lineRule="auto"/>
        <w:ind w:firstLine="64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第二阶段进行价格部分评审,经第一阶段评选出的实质性响应询价通知书技术商务要求的供应商进入第二阶段评审。询价小组按询价通知书规定的评审方法和标准，评出实质性响应询价通知书报价要求的供应商，并在各项优惠政策价格扣除基础上计算出各供应商经折扣后的报价，按照经优惠政策折扣后的报价由低到高排序，根据询价通知书的规定推荐成交候选供应商。</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19.2  对漏（缺）报项的处理：询价通知书中要求列入报价的费用（含配置、功能），漏（缺）报的视同已含在投报总价中。但在评审时取有效询价供应商该项最高报价加入投报总价中计算评审价格。对多报项及赠送项的价格评审时不予核减，全部进入评审价评议。</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19.3 询价小组认为询价供应商的报价明显低于其他通过符合性审查询价供应商的报价，有可能影响产品质量或不能诚信履约的，应要求其在评标现场合理的时间内提供书面说明，必要时还应要求其一并提交有关证明材料；询价供应商不能证明其报价合理性的，评标委员会应将其作为询价无效处理。</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19.4询价小组在评审过程中发现询价供应商存在下列情形之一的，可认定其有串通参加询价行为，并做出其询价响应文件无效的决定：</w:t>
      </w:r>
    </w:p>
    <w:p>
      <w:pPr>
        <w:pageBreakBefore w:val="0"/>
        <w:widowControl/>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⑴不同询价供应商的询价响应文件错、漏之处一致或雷同，且不能合理解释的；</w:t>
      </w:r>
    </w:p>
    <w:p>
      <w:pPr>
        <w:pageBreakBefore w:val="0"/>
        <w:widowControl/>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⑵不同的询价供应商的单位负责人、委托代理人等由同一个单位缴纳社会保险的；</w:t>
      </w:r>
    </w:p>
    <w:p>
      <w:pPr>
        <w:pageBreakBefore w:val="0"/>
        <w:widowControl/>
        <w:kinsoku/>
        <w:wordWrap/>
        <w:overflowPunct/>
        <w:topLinePunct w:val="0"/>
        <w:bidi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⑶由同一人或分别由几个有利害关系人携带两个以上（含两个）询价供应商的企业资料参与资格审查、领取询价资料，或代表两个以上</w:t>
      </w:r>
      <w:r>
        <w:rPr>
          <w:rFonts w:hint="eastAsia" w:asciiTheme="minorEastAsia" w:hAnsiTheme="minorEastAsia" w:eastAsiaTheme="minorEastAsia" w:cstheme="minorEastAsia"/>
          <w:kern w:val="0"/>
          <w:sz w:val="24"/>
        </w:rPr>
        <w:t>（含两个）询价供应商参加答疑会、采购会、交纳或退还询价保证金的；</w:t>
      </w:r>
    </w:p>
    <w:p>
      <w:pPr>
        <w:pageBreakBefore w:val="0"/>
        <w:widowControl/>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⑷有关法律、法规或规章规定的其他串通参加询价行为。</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19.5询价小组终止询价</w:t>
      </w:r>
    </w:p>
    <w:p>
      <w:pPr>
        <w:pageBreakBefore w:val="0"/>
        <w:widowControl/>
        <w:kinsoku/>
        <w:wordWrap/>
        <w:overflowPunct/>
        <w:topLinePunct w:val="0"/>
        <w:bidi w:val="0"/>
        <w:snapToGrid w:val="0"/>
        <w:spacing w:before="100" w:beforeAutospacing="1" w:after="100" w:afterAutospacing="1" w:line="360" w:lineRule="auto"/>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sz w:val="24"/>
        </w:rPr>
        <w:t>19.5.1</w:t>
      </w:r>
      <w:r>
        <w:rPr>
          <w:rFonts w:hint="eastAsia" w:asciiTheme="minorEastAsia" w:hAnsiTheme="minorEastAsia" w:eastAsiaTheme="minorEastAsia" w:cstheme="minorEastAsia"/>
          <w:color w:val="000000"/>
          <w:kern w:val="0"/>
          <w:sz w:val="24"/>
        </w:rPr>
        <w:t>出现下列情形之一的，采购人或者采购代理机构应当终止询价采购活动，发布项目终止公告并说明原因，重新开展采购活动：</w:t>
      </w:r>
    </w:p>
    <w:p>
      <w:pPr>
        <w:pageBreakBefore w:val="0"/>
        <w:widowControl/>
        <w:kinsoku/>
        <w:wordWrap/>
        <w:overflowPunct/>
        <w:topLinePunct w:val="0"/>
        <w:bidi w:val="0"/>
        <w:snapToGrid w:val="0"/>
        <w:spacing w:before="100" w:beforeAutospacing="1" w:after="100" w:afterAutospacing="1" w:line="360" w:lineRule="auto"/>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（一）因情况变化，不再符合规定的询价采购方式适用情形的；</w:t>
      </w:r>
    </w:p>
    <w:p>
      <w:pPr>
        <w:pageBreakBefore w:val="0"/>
        <w:widowControl/>
        <w:kinsoku/>
        <w:wordWrap/>
        <w:overflowPunct/>
        <w:topLinePunct w:val="0"/>
        <w:bidi w:val="0"/>
        <w:snapToGrid w:val="0"/>
        <w:spacing w:before="100" w:beforeAutospacing="1" w:after="100" w:afterAutospacing="1" w:line="360" w:lineRule="auto"/>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（二）出现影响采购公正的违法、违规行为的；</w:t>
      </w:r>
    </w:p>
    <w:p>
      <w:pPr>
        <w:pageBreakBefore w:val="0"/>
        <w:widowControl/>
        <w:kinsoku/>
        <w:wordWrap/>
        <w:overflowPunct/>
        <w:topLinePunct w:val="0"/>
        <w:bidi w:val="0"/>
        <w:snapToGrid w:val="0"/>
        <w:spacing w:before="100" w:beforeAutospacing="1" w:after="100" w:afterAutospacing="1" w:line="360" w:lineRule="auto"/>
        <w:jc w:val="left"/>
        <w:rPr>
          <w:rFonts w:hint="eastAsia" w:asciiTheme="minorEastAsia" w:hAnsiTheme="minorEastAsia" w:eastAsiaTheme="minorEastAsia" w:cstheme="minorEastAsia"/>
          <w:b/>
          <w:bCs/>
          <w:color w:val="000000"/>
          <w:kern w:val="0"/>
          <w:sz w:val="24"/>
          <w:u w:val="single"/>
        </w:rPr>
      </w:pPr>
      <w:r>
        <w:rPr>
          <w:rFonts w:hint="eastAsia" w:asciiTheme="minorEastAsia" w:hAnsiTheme="minorEastAsia" w:eastAsiaTheme="minorEastAsia" w:cstheme="minorEastAsia"/>
          <w:color w:val="000000"/>
          <w:kern w:val="0"/>
          <w:sz w:val="24"/>
        </w:rPr>
        <w:t>　　（三）</w:t>
      </w:r>
      <w:r>
        <w:rPr>
          <w:rFonts w:hint="eastAsia" w:asciiTheme="minorEastAsia" w:hAnsiTheme="minorEastAsia" w:eastAsiaTheme="minorEastAsia" w:cstheme="minorEastAsia"/>
          <w:sz w:val="24"/>
        </w:rPr>
        <w:t>实质性响应询价通知书要求的供应商不足三家。</w:t>
      </w:r>
    </w:p>
    <w:p>
      <w:pPr>
        <w:pageBreakBefore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19.5.2询价终止后，除因重大变故，采购任务取消外，采购人或采购代理机构将择期或另择方式进行该项目货物和服务的采购。</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19.6 评审标准和成交原则：</w:t>
      </w:r>
    </w:p>
    <w:p>
      <w:pPr>
        <w:pageBreakBefore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询价小组将从质量和服务均能满足采购文件实质性响应要求的供应商中，根据供应商报价的价格作为评审价格，按照评审价格由低到高的顺序提出3名成交候选人。评审价格相同的，按技术指标优劣顺序排列。</w:t>
      </w:r>
    </w:p>
    <w:p>
      <w:pPr>
        <w:pageBreakBefore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b/>
          <w:sz w:val="24"/>
        </w:rPr>
      </w:pPr>
    </w:p>
    <w:p>
      <w:pPr>
        <w:pStyle w:val="2"/>
        <w:pageBreakBefore w:val="0"/>
        <w:kinsoku/>
        <w:wordWrap/>
        <w:overflowPunct/>
        <w:topLinePunct w:val="0"/>
        <w:bidi w:val="0"/>
        <w:spacing w:line="360" w:lineRule="auto"/>
        <w:rPr>
          <w:rFonts w:hint="eastAsia" w:asciiTheme="minorEastAsia" w:hAnsiTheme="minorEastAsia" w:eastAsiaTheme="minorEastAsia" w:cstheme="minorEastAsia"/>
          <w:sz w:val="24"/>
          <w:szCs w:val="24"/>
        </w:rPr>
      </w:pPr>
      <w:bookmarkStart w:id="17" w:name="_Toc25746259"/>
      <w:r>
        <w:rPr>
          <w:rFonts w:hint="eastAsia" w:asciiTheme="minorEastAsia" w:hAnsiTheme="minorEastAsia" w:eastAsiaTheme="minorEastAsia" w:cstheme="minorEastAsia"/>
          <w:sz w:val="24"/>
          <w:szCs w:val="24"/>
        </w:rPr>
        <w:t>六、确定成交供应商与签订合同</w:t>
      </w:r>
      <w:bookmarkEnd w:id="17"/>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20.确定成交供应商准则</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20.1最低投报价不作为成交供应商的保证。</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20.2询价供应商的询价响应文件符合询价通知书要求，按询价通知书确定评审标准、方法，经评委评审并推荐为成交候选供应商。</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21、合同授予</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只有询价响应文件符合询价通知书的要求，并有能力圆满地履行合同的且被推荐为成交候选供应商的才可被授予合同。</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成交通知</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22.1评审结束，招标代理机构在刊登本采购项目询价公告的媒介上对评审结果进行公示，采购人确认成交供应商后，招标代理机构向成交供应商发出成交通知书。成交通知书对采购人和成交供应商具有同等法律效力。成交通知书发出后，采购人改变成交结果，或者成交供应商放弃成交，应按相关法律、规章、规范性文件的规定承担相应的法律责任。</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22.2  《成交通知书》将作为签订合同的依据。《合同》签订后，《成交通知书》成为《合同》的一部分。</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22.3 《成交通知书》发出后5个工作日内，招标代理机构以原缴交方式向未成交的询价供应商退还其询价保证金。</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22.4在合同签订后，成交供应商须提供合同复印件到龙岩市公物采购招标代理有限公司无息退回询价保证金。</w:t>
      </w:r>
    </w:p>
    <w:p>
      <w:pPr>
        <w:pStyle w:val="25"/>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rPr>
        <w:t>23</w:t>
      </w:r>
      <w:r>
        <w:rPr>
          <w:rFonts w:hint="eastAsia" w:asciiTheme="minorEastAsia" w:hAnsiTheme="minorEastAsia" w:eastAsiaTheme="minorEastAsia" w:cstheme="minorEastAsia"/>
          <w:color w:val="auto"/>
        </w:rPr>
        <w:t>.签订合同</w:t>
      </w:r>
    </w:p>
    <w:p>
      <w:pPr>
        <w:pageBreakBefore w:val="0"/>
        <w:kinsoku/>
        <w:wordWrap/>
        <w:overflowPunct/>
        <w:topLinePunct w:val="0"/>
        <w:bidi w:val="0"/>
        <w:spacing w:before="12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采购人、成交供应商在《成交通知书》发出之日起5日内，根据询价通知书确定的事项和成交供应商询价响应文件，参照本询价通知书第四章的《合同》文本签订合同。双方所签订的合同不得对询价通知书和成交供应商询价响应文件作实质性修改。逾期未签订合同，按照有关法律规定承担相应的法律责任；招标代理机构将没收询价保证金，以抵偿对采购人造成的损失。采购人逾期不与成交供应商签订合同的，按采购的有关规定处理。</w:t>
      </w:r>
    </w:p>
    <w:p>
      <w:pPr>
        <w:pageBreakBefore w:val="0"/>
        <w:kinsoku/>
        <w:wordWrap/>
        <w:overflowPunct/>
        <w:topLinePunct w:val="0"/>
        <w:bidi w:val="0"/>
        <w:spacing w:before="12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23.2询价通知书、询价通知书的修改文件、成交供应商的询价响应文件、补充或修改的文件及澄清或承诺文件等，均为双方签订《合同》的组成部分，并与《合同》一并作为本询价通知书所列采购项目的互补性法律文件，与《合同》具有同等法律效力。</w:t>
      </w:r>
    </w:p>
    <w:p>
      <w:pPr>
        <w:pageBreakBefore w:val="0"/>
        <w:kinsoku/>
        <w:wordWrap/>
        <w:overflowPunct/>
        <w:topLinePunct w:val="0"/>
        <w:bidi w:val="0"/>
        <w:spacing w:before="12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23.3采购人在合同履行中，需追加与合同标的相同的货物或者服务的，在不改变合同其他条款的前提下，可与成交供应商协商签订补充合同，但所有补充合同的采购金额不得超过原合同采购金额的百分之十。 </w:t>
      </w:r>
    </w:p>
    <w:p>
      <w:pPr>
        <w:pageBreakBefore w:val="0"/>
        <w:kinsoku/>
        <w:wordWrap/>
        <w:overflowPunct/>
        <w:topLinePunct w:val="0"/>
        <w:bidi w:val="0"/>
        <w:spacing w:before="12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23.4成交供应商因不可抗力或者自身原因不能履行采购合同的，采购人可以与排位在成交供应商之后第一位的成交候选供应商签订采购合同，以此类推。</w:t>
      </w:r>
    </w:p>
    <w:p>
      <w:pPr>
        <w:pageBreakBefore w:val="0"/>
        <w:kinsoku/>
        <w:wordWrap/>
        <w:overflowPunct/>
        <w:topLinePunct w:val="0"/>
        <w:bidi w:val="0"/>
        <w:spacing w:before="12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24.询价项目行政监督部门</w:t>
      </w:r>
    </w:p>
    <w:p>
      <w:pPr>
        <w:pageBreakBefore w:val="0"/>
        <w:kinsoku/>
        <w:wordWrap/>
        <w:overflowPunct/>
        <w:topLinePunct w:val="0"/>
        <w:bidi w:val="0"/>
        <w:spacing w:before="12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24.1询价项目行政监督部门可视情况依法派员对本采购活动的全程进行监督。</w:t>
      </w:r>
    </w:p>
    <w:p>
      <w:pPr>
        <w:pStyle w:val="2"/>
        <w:pageBreakBefore w:val="0"/>
        <w:kinsoku/>
        <w:wordWrap/>
        <w:overflowPunct/>
        <w:topLinePunct w:val="0"/>
        <w:bidi w:val="0"/>
        <w:spacing w:line="360" w:lineRule="auto"/>
        <w:rPr>
          <w:rFonts w:hint="eastAsia" w:asciiTheme="minorEastAsia" w:hAnsiTheme="minorEastAsia" w:eastAsiaTheme="minorEastAsia" w:cstheme="minorEastAsia"/>
          <w:sz w:val="24"/>
          <w:szCs w:val="24"/>
        </w:rPr>
      </w:pPr>
      <w:bookmarkStart w:id="18" w:name="_Toc25746260"/>
      <w:r>
        <w:rPr>
          <w:rFonts w:hint="eastAsia" w:asciiTheme="minorEastAsia" w:hAnsiTheme="minorEastAsia" w:eastAsiaTheme="minorEastAsia" w:cstheme="minorEastAsia"/>
          <w:sz w:val="24"/>
          <w:szCs w:val="24"/>
        </w:rPr>
        <w:t>七、质疑</w:t>
      </w:r>
      <w:bookmarkEnd w:id="18"/>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25.质疑</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25.1供应商对询价事项有疑问的，可以向采购单位或招标代理机构提出询问。</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25.2询价供应商认为询价通知书使自己的合法权益受到损害的，以书面形式向采购单位或招标代理机构提出质疑并要求作出答复。逾期则不予受理，视同接受本询价通知书的所有内容。</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25.3询价供应商认为询价过程和成交结果使自己的合法权益受到损害的，可以在采购结果公告之日（不包括当日）起7个工作日内，以书面形式向采购单位或招标代理机构提出质疑并要求作出答复。逾期则不予受理，视同接受询价过程和采购结果。</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25.4 采购单位或招标代理机构将在收到书面质疑后的7个工作日（不包括当日）内作出答复，并以书面形式通知质疑供应商和其他有关供应商，但答复的内容不涉及商业秘密。</w:t>
      </w:r>
    </w:p>
    <w:p>
      <w:pPr>
        <w:pageBreakBefore w:val="0"/>
        <w:widowControl/>
        <w:kinsoku/>
        <w:wordWrap/>
        <w:overflowPunct/>
        <w:topLinePunct w:val="0"/>
        <w:bidi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25.5质疑应在规定的时限内提出，并同时符合下列条件：</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（1）对采购文件提出质疑的，质疑人应为潜在供应商，且两者的身份、名称等均应保持一致。对采购过程、结果提出质疑的，质疑人应为询价供应商，且两者的身份、名称等均应保持一致。</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（2）质疑人应按照询价通知书的规定方式提交质疑函。</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（3）质疑函应包括下列主要内容：</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①质疑人的基本信息，至少包括：全称、地址、邮政编码等；</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②所质疑项目的基本信息，至少包括：采购编号、项目名称等；</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③所质疑的具体事项（以下简称：“质疑事项”）；</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④针对质疑事项提出的明确请求，前述明确请求指质疑人提出质疑的目的以及希望龙岩市公物采购招标代理有限公司对其质疑作出的处理结果，如：暂停招标投标活动、修改询价通知书、停止或纠正违法违规行为、中标结果无效、废标、重新招标等；</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⑤针对质疑事项导致质疑人自身权益受到损害的必要证明材料，至少包括：</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a.质疑人代表的身份证明材料：</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a1质疑人为单位负责人或其他组织的，提供统一社会信用代码营业执照的副本复印件、单位负责人的身份证复印件；质疑人代表为委托代理人的，还应同时提供单位负责人授权书和委托代理人的身份证复印件。</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a2若本项目接受自然人投标且质疑人为自然人的，提供本人的身份证复印件。</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b.其他证明材料，包括但不限于下列材料：</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b1所质疑的具体事项是与自已有利害关系的证明材料；</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b2质疑函所述事实存在的证明材料，如：采购文件、采购过程或中标结果违法违规或不符合采购文件要求等证明材料；</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b3依法应终止采购程序的证明材料；</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b4应重新采购的证明材料；</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b5采购文件、采购过程或中标、成交结果损害自已合法权益的证明材料等；</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ageBreakBefore w:val="0"/>
        <w:widowControl/>
        <w:kinsoku/>
        <w:wordWrap/>
        <w:overflowPunct/>
        <w:topLinePunct w:val="0"/>
        <w:bidi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⑥质疑人代表及其联系方式的信息，至少包括：姓名、手机、电子信箱、邮寄地址等。</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p>
    <w:p>
      <w:pPr>
        <w:pStyle w:val="3"/>
        <w:pageBreakBefore w:val="0"/>
        <w:kinsoku/>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bookmarkStart w:id="19" w:name="_Toc25746261"/>
      <w:r>
        <w:rPr>
          <w:rFonts w:hint="eastAsia" w:asciiTheme="minorEastAsia" w:hAnsiTheme="minorEastAsia" w:eastAsiaTheme="minorEastAsia" w:cstheme="minorEastAsia"/>
          <w:sz w:val="24"/>
          <w:szCs w:val="24"/>
        </w:rPr>
        <w:t>第三章 询价内容及要求</w:t>
      </w:r>
      <w:bookmarkEnd w:id="19"/>
    </w:p>
    <w:p>
      <w:pPr>
        <w:pStyle w:val="6"/>
        <w:pageBreakBefore w:val="0"/>
        <w:kinsoku/>
        <w:wordWrap/>
        <w:overflowPunct/>
        <w:topLinePunct w:val="0"/>
        <w:bidi w:val="0"/>
        <w:spacing w:line="360" w:lineRule="auto"/>
        <w:ind w:firstLine="240" w:firstLineChars="100"/>
        <w:rPr>
          <w:rFonts w:hint="eastAsia" w:asciiTheme="minorEastAsia" w:hAnsiTheme="minorEastAsia" w:eastAsiaTheme="minorEastAsia" w:cstheme="minorEastAsia"/>
          <w:b/>
          <w:kern w:val="0"/>
          <w:sz w:val="24"/>
          <w:szCs w:val="24"/>
        </w:rPr>
      </w:pPr>
      <w:bookmarkStart w:id="20" w:name="_Toc11148409"/>
      <w:bookmarkStart w:id="21" w:name="_Toc25746262"/>
      <w:r>
        <w:rPr>
          <w:rFonts w:hint="eastAsia" w:asciiTheme="minorEastAsia" w:hAnsiTheme="minorEastAsia" w:eastAsiaTheme="minorEastAsia" w:cstheme="minorEastAsia"/>
          <w:b/>
          <w:kern w:val="0"/>
          <w:sz w:val="24"/>
          <w:szCs w:val="24"/>
        </w:rPr>
        <w:t>一、项目概况</w:t>
      </w:r>
      <w:bookmarkEnd w:id="20"/>
      <w:bookmarkEnd w:id="21"/>
    </w:p>
    <w:p>
      <w:pPr>
        <w:pStyle w:val="6"/>
        <w:pageBreakBefore w:val="0"/>
        <w:kinsoku/>
        <w:wordWrap/>
        <w:overflowPunct/>
        <w:topLinePunct w:val="0"/>
        <w:bidi w:val="0"/>
        <w:spacing w:line="360" w:lineRule="auto"/>
        <w:ind w:firstLine="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1、本章“二、技术和服务要求、三、商务条件”的要求均为重要要求，任一项不满足采购文件要求，为无效响应。</w:t>
      </w:r>
    </w:p>
    <w:p>
      <w:pPr>
        <w:pStyle w:val="6"/>
        <w:pageBreakBefore w:val="0"/>
        <w:kinsoku/>
        <w:wordWrap/>
        <w:overflowPunct/>
        <w:topLinePunct w:val="0"/>
        <w:bidi w:val="0"/>
        <w:spacing w:line="360" w:lineRule="auto"/>
        <w:ind w:firstLine="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2、供 应商须在响应文件中注明投报本章 “二、技术和服务要求”中各个产品的具体品 牌和型号并进行分项报价（定制类的产品可不填写具体型号，但应注明品 牌或生产厂家或制造商）。若有最高限制单价的，分项报价不得高于最高限制单价，否则视为未通过符合性审查，为无效响应。</w:t>
      </w:r>
    </w:p>
    <w:p>
      <w:pPr>
        <w:pStyle w:val="6"/>
        <w:pageBreakBefore w:val="0"/>
        <w:kinsoku/>
        <w:wordWrap/>
        <w:overflowPunct/>
        <w:topLinePunct w:val="0"/>
        <w:bidi w:val="0"/>
        <w:spacing w:line="320" w:lineRule="exact"/>
        <w:ind w:firstLine="0"/>
        <w:rPr>
          <w:rFonts w:hint="eastAsia" w:asciiTheme="minorEastAsia" w:hAnsiTheme="minorEastAsia" w:eastAsiaTheme="minorEastAsia" w:cstheme="minorEastAsia"/>
          <w:b/>
          <w:kern w:val="0"/>
          <w:sz w:val="24"/>
          <w:szCs w:val="24"/>
        </w:rPr>
      </w:pPr>
    </w:p>
    <w:p>
      <w:pPr>
        <w:pStyle w:val="6"/>
        <w:pageBreakBefore w:val="0"/>
        <w:kinsoku/>
        <w:wordWrap/>
        <w:overflowPunct/>
        <w:topLinePunct w:val="0"/>
        <w:bidi w:val="0"/>
        <w:spacing w:line="320" w:lineRule="exact"/>
        <w:ind w:firstLine="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二、技术和服务要求（以下内容不允许负偏离）</w:t>
      </w:r>
    </w:p>
    <w:p>
      <w:pPr>
        <w:pStyle w:val="6"/>
        <w:pageBreakBefore w:val="0"/>
        <w:kinsoku/>
        <w:wordWrap/>
        <w:overflowPunct/>
        <w:topLinePunct w:val="0"/>
        <w:bidi w:val="0"/>
        <w:spacing w:line="320" w:lineRule="exact"/>
        <w:ind w:firstLine="0"/>
        <w:rPr>
          <w:rFonts w:hint="eastAsia" w:asciiTheme="minorEastAsia" w:hAnsiTheme="minorEastAsia" w:eastAsiaTheme="minorEastAsia" w:cstheme="minorEastAsia"/>
          <w:b/>
          <w:kern w:val="0"/>
          <w:sz w:val="24"/>
          <w:szCs w:val="24"/>
        </w:rPr>
      </w:pPr>
      <w:r>
        <w:rPr>
          <w:rStyle w:val="16"/>
          <w:rFonts w:hint="eastAsia" w:asciiTheme="minorEastAsia" w:hAnsiTheme="minorEastAsia" w:eastAsiaTheme="minorEastAsia" w:cstheme="minorEastAsia"/>
          <w:b w:val="0"/>
          <w:bCs w:val="0"/>
          <w:color w:val="000000"/>
          <w:sz w:val="24"/>
          <w:shd w:val="clear" w:color="auto" w:fill="FFFFFF"/>
        </w:rPr>
        <w:t>下列参数中涉及重量、尺寸、体积等要求表述为固定数值（未设置范围值的），正负2%误差以内（含）不视为负偏离或不满足要求。</w:t>
      </w:r>
    </w:p>
    <w:tbl>
      <w:tblPr>
        <w:tblStyle w:val="14"/>
        <w:tblW w:w="5000" w:type="pct"/>
        <w:jc w:val="center"/>
        <w:tblLayout w:type="fixed"/>
        <w:tblCellMar>
          <w:top w:w="0" w:type="dxa"/>
          <w:left w:w="108" w:type="dxa"/>
          <w:bottom w:w="0" w:type="dxa"/>
          <w:right w:w="108" w:type="dxa"/>
        </w:tblCellMar>
      </w:tblPr>
      <w:tblGrid>
        <w:gridCol w:w="458"/>
        <w:gridCol w:w="1247"/>
        <w:gridCol w:w="4005"/>
        <w:gridCol w:w="795"/>
        <w:gridCol w:w="795"/>
        <w:gridCol w:w="1223"/>
      </w:tblGrid>
      <w:tr>
        <w:tblPrEx>
          <w:tblCellMar>
            <w:top w:w="0" w:type="dxa"/>
            <w:left w:w="108" w:type="dxa"/>
            <w:bottom w:w="0" w:type="dxa"/>
            <w:right w:w="108" w:type="dxa"/>
          </w:tblCellMar>
        </w:tblPrEx>
        <w:trPr>
          <w:trHeight w:val="432" w:hRule="atLeast"/>
          <w:jc w:val="center"/>
        </w:trPr>
        <w:tc>
          <w:tcPr>
            <w:tcW w:w="268"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b/>
                <w:bCs/>
                <w:kern w:val="0"/>
                <w:sz w:val="24"/>
                <w:szCs w:val="21"/>
              </w:rPr>
            </w:pPr>
            <w:bookmarkStart w:id="22" w:name="_Toc25746264"/>
            <w:bookmarkStart w:id="23" w:name="_Toc11148411"/>
            <w:r>
              <w:rPr>
                <w:rFonts w:hint="eastAsia" w:asciiTheme="minorEastAsia" w:hAnsiTheme="minorEastAsia" w:eastAsiaTheme="minorEastAsia" w:cstheme="minorEastAsia"/>
                <w:b/>
                <w:bCs/>
                <w:kern w:val="0"/>
                <w:sz w:val="24"/>
                <w:szCs w:val="21"/>
              </w:rPr>
              <w:t>序号</w:t>
            </w:r>
          </w:p>
        </w:tc>
        <w:tc>
          <w:tcPr>
            <w:tcW w:w="731" w:type="pct"/>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b/>
                <w:bCs/>
                <w:kern w:val="0"/>
                <w:sz w:val="24"/>
                <w:szCs w:val="21"/>
              </w:rPr>
            </w:pPr>
            <w:r>
              <w:rPr>
                <w:rFonts w:hint="eastAsia" w:asciiTheme="minorEastAsia" w:hAnsiTheme="minorEastAsia" w:eastAsiaTheme="minorEastAsia" w:cstheme="minorEastAsia"/>
                <w:b/>
                <w:bCs/>
                <w:kern w:val="0"/>
                <w:sz w:val="24"/>
                <w:szCs w:val="21"/>
              </w:rPr>
              <w:t>设备名称</w:t>
            </w:r>
          </w:p>
        </w:tc>
        <w:tc>
          <w:tcPr>
            <w:tcW w:w="2349" w:type="pct"/>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b/>
                <w:bCs/>
                <w:kern w:val="0"/>
                <w:sz w:val="24"/>
                <w:szCs w:val="21"/>
              </w:rPr>
            </w:pPr>
            <w:r>
              <w:rPr>
                <w:rFonts w:hint="eastAsia" w:asciiTheme="minorEastAsia" w:hAnsiTheme="minorEastAsia" w:eastAsiaTheme="minorEastAsia" w:cstheme="minorEastAsia"/>
                <w:b/>
                <w:bCs/>
                <w:kern w:val="0"/>
                <w:sz w:val="24"/>
                <w:szCs w:val="21"/>
              </w:rPr>
              <w:t>参数要求</w:t>
            </w:r>
          </w:p>
        </w:tc>
        <w:tc>
          <w:tcPr>
            <w:tcW w:w="466" w:type="pct"/>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b/>
                <w:bCs/>
                <w:kern w:val="0"/>
                <w:sz w:val="24"/>
                <w:szCs w:val="21"/>
              </w:rPr>
            </w:pPr>
            <w:r>
              <w:rPr>
                <w:rFonts w:hint="eastAsia" w:asciiTheme="minorEastAsia" w:hAnsiTheme="minorEastAsia" w:eastAsiaTheme="minorEastAsia" w:cstheme="minorEastAsia"/>
                <w:b/>
                <w:bCs/>
                <w:kern w:val="0"/>
                <w:sz w:val="24"/>
                <w:szCs w:val="21"/>
              </w:rPr>
              <w:t>单位</w:t>
            </w:r>
          </w:p>
        </w:tc>
        <w:tc>
          <w:tcPr>
            <w:tcW w:w="466" w:type="pct"/>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b/>
                <w:bCs/>
                <w:kern w:val="0"/>
                <w:sz w:val="24"/>
                <w:szCs w:val="21"/>
              </w:rPr>
            </w:pPr>
            <w:r>
              <w:rPr>
                <w:rFonts w:hint="eastAsia" w:asciiTheme="minorEastAsia" w:hAnsiTheme="minorEastAsia" w:eastAsiaTheme="minorEastAsia" w:cstheme="minorEastAsia"/>
                <w:b/>
                <w:bCs/>
                <w:kern w:val="0"/>
                <w:sz w:val="24"/>
                <w:szCs w:val="21"/>
              </w:rPr>
              <w:t>数量</w:t>
            </w:r>
          </w:p>
        </w:tc>
        <w:tc>
          <w:tcPr>
            <w:tcW w:w="717" w:type="pct"/>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b/>
                <w:bCs/>
                <w:kern w:val="0"/>
                <w:sz w:val="24"/>
                <w:szCs w:val="21"/>
                <w:lang w:val="en-US" w:eastAsia="zh-CN"/>
              </w:rPr>
            </w:pPr>
            <w:r>
              <w:rPr>
                <w:rFonts w:hint="eastAsia" w:asciiTheme="minorEastAsia" w:hAnsiTheme="minorEastAsia" w:eastAsiaTheme="minorEastAsia" w:cstheme="minorEastAsia"/>
                <w:b/>
                <w:bCs/>
                <w:kern w:val="0"/>
                <w:sz w:val="24"/>
                <w:szCs w:val="21"/>
                <w:lang w:val="en-US" w:eastAsia="zh-CN"/>
              </w:rPr>
              <w:t>单价限价（元）</w:t>
            </w:r>
          </w:p>
        </w:tc>
      </w:tr>
      <w:tr>
        <w:tblPrEx>
          <w:tblCellMar>
            <w:top w:w="0" w:type="dxa"/>
            <w:left w:w="108" w:type="dxa"/>
            <w:bottom w:w="0" w:type="dxa"/>
            <w:right w:w="108" w:type="dxa"/>
          </w:tblCellMar>
        </w:tblPrEx>
        <w:trPr>
          <w:trHeight w:val="432" w:hRule="atLeast"/>
          <w:jc w:val="center"/>
        </w:trPr>
        <w:tc>
          <w:tcPr>
            <w:tcW w:w="268"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 xml:space="preserve">1 </w:t>
            </w:r>
          </w:p>
        </w:tc>
        <w:tc>
          <w:tcPr>
            <w:tcW w:w="731"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lang w:val="en-US" w:eastAsia="zh-CN"/>
              </w:rPr>
              <w:t>挂式空调</w:t>
            </w:r>
          </w:p>
        </w:tc>
        <w:tc>
          <w:tcPr>
            <w:tcW w:w="2349" w:type="pct"/>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1.操控方式</w:t>
            </w:r>
            <w:r>
              <w:rPr>
                <w:rFonts w:hint="eastAsia" w:asciiTheme="minorEastAsia" w:hAnsiTheme="minorEastAsia" w:eastAsiaTheme="minorEastAsia" w:cstheme="minorEastAsia"/>
                <w:kern w:val="0"/>
                <w:sz w:val="24"/>
                <w:szCs w:val="21"/>
              </w:rPr>
              <w:tab/>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遥控；</w:t>
            </w:r>
            <w:r>
              <w:rPr>
                <w:rFonts w:hint="eastAsia" w:asciiTheme="minorEastAsia" w:hAnsiTheme="minorEastAsia" w:eastAsiaTheme="minorEastAsia" w:cstheme="minorEastAsia"/>
                <w:kern w:val="0"/>
                <w:sz w:val="24"/>
                <w:szCs w:val="21"/>
              </w:rPr>
              <w:br w:type="textWrapping"/>
            </w:r>
            <w:r>
              <w:rPr>
                <w:rFonts w:hint="eastAsia" w:asciiTheme="minorEastAsia" w:hAnsiTheme="minorEastAsia" w:eastAsiaTheme="minorEastAsia" w:cstheme="minorEastAsia"/>
                <w:kern w:val="0"/>
                <w:sz w:val="24"/>
                <w:szCs w:val="21"/>
              </w:rPr>
              <w:t>2. 电压/频率</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220V/50Hz；</w:t>
            </w:r>
            <w:r>
              <w:rPr>
                <w:rFonts w:hint="eastAsia" w:asciiTheme="minorEastAsia" w:hAnsiTheme="minorEastAsia" w:eastAsiaTheme="minorEastAsia" w:cstheme="minorEastAsia"/>
                <w:kern w:val="0"/>
                <w:sz w:val="24"/>
                <w:szCs w:val="21"/>
              </w:rPr>
              <w:br w:type="textWrapping"/>
            </w:r>
            <w:r>
              <w:rPr>
                <w:rFonts w:hint="eastAsia" w:asciiTheme="minorEastAsia" w:hAnsiTheme="minorEastAsia" w:eastAsiaTheme="minorEastAsia" w:cstheme="minorEastAsia"/>
                <w:kern w:val="0"/>
                <w:sz w:val="24"/>
                <w:szCs w:val="21"/>
              </w:rPr>
              <w:t>3. 能效等级</w:t>
            </w:r>
            <w:r>
              <w:rPr>
                <w:rFonts w:hint="eastAsia" w:asciiTheme="minorEastAsia" w:hAnsiTheme="minorEastAsia" w:eastAsiaTheme="minorEastAsia" w:cstheme="minorEastAsia"/>
                <w:kern w:val="0"/>
                <w:sz w:val="24"/>
                <w:szCs w:val="21"/>
                <w:lang w:eastAsia="zh-CN"/>
              </w:rPr>
              <w:t>：</w:t>
            </w:r>
            <w:r>
              <w:rPr>
                <w:rFonts w:hint="default" w:ascii="Arial" w:hAnsi="Arial" w:cs="Arial" w:eastAsiaTheme="minorEastAsia"/>
                <w:kern w:val="0"/>
                <w:sz w:val="24"/>
                <w:szCs w:val="21"/>
                <w:lang w:eastAsia="zh-CN"/>
              </w:rPr>
              <w:t>≥</w:t>
            </w:r>
            <w:r>
              <w:rPr>
                <w:rFonts w:hint="eastAsia" w:asciiTheme="minorEastAsia" w:hAnsiTheme="minorEastAsia" w:eastAsiaTheme="minorEastAsia" w:cstheme="minorEastAsia"/>
                <w:kern w:val="0"/>
                <w:sz w:val="24"/>
                <w:szCs w:val="21"/>
              </w:rPr>
              <w:t>二级</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b/>
                <w:bCs/>
                <w:kern w:val="0"/>
                <w:sz w:val="24"/>
                <w:szCs w:val="21"/>
              </w:rPr>
              <w:br w:type="textWrapping"/>
            </w:r>
            <w:r>
              <w:rPr>
                <w:rFonts w:hint="eastAsia" w:asciiTheme="minorEastAsia" w:hAnsiTheme="minorEastAsia" w:eastAsiaTheme="minorEastAsia" w:cstheme="minorEastAsia"/>
                <w:kern w:val="0"/>
                <w:sz w:val="24"/>
                <w:szCs w:val="21"/>
              </w:rPr>
              <w:t>4. 变频/定频</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变频</w:t>
            </w:r>
            <w:r>
              <w:rPr>
                <w:rFonts w:hint="eastAsia" w:asciiTheme="minorEastAsia" w:hAnsiTheme="minorEastAsia" w:eastAsiaTheme="minorEastAsia" w:cstheme="minorEastAsia"/>
                <w:b/>
                <w:bCs/>
                <w:kern w:val="0"/>
                <w:sz w:val="24"/>
                <w:szCs w:val="21"/>
              </w:rPr>
              <w:br w:type="textWrapping"/>
            </w:r>
            <w:r>
              <w:rPr>
                <w:rFonts w:hint="eastAsia" w:asciiTheme="minorEastAsia" w:hAnsiTheme="minorEastAsia" w:eastAsiaTheme="minorEastAsia" w:cstheme="minorEastAsia"/>
                <w:kern w:val="0"/>
                <w:sz w:val="24"/>
                <w:szCs w:val="21"/>
              </w:rPr>
              <w:t>5. 匹数</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ab/>
            </w:r>
            <w:r>
              <w:rPr>
                <w:rFonts w:hint="default" w:ascii="Arial" w:hAnsi="Arial" w:cs="Arial" w:eastAsiaTheme="minorEastAsia"/>
                <w:kern w:val="0"/>
                <w:sz w:val="24"/>
                <w:szCs w:val="21"/>
              </w:rPr>
              <w:t>≥</w:t>
            </w:r>
            <w:r>
              <w:rPr>
                <w:rFonts w:hint="eastAsia" w:asciiTheme="minorEastAsia" w:hAnsiTheme="minorEastAsia" w:eastAsiaTheme="minorEastAsia" w:cstheme="minorEastAsia"/>
                <w:kern w:val="0"/>
                <w:sz w:val="24"/>
                <w:szCs w:val="21"/>
              </w:rPr>
              <w:t>1.5匹</w:t>
            </w:r>
            <w:r>
              <w:rPr>
                <w:rFonts w:hint="eastAsia" w:asciiTheme="minorEastAsia" w:hAnsiTheme="minorEastAsia" w:eastAsiaTheme="minorEastAsia" w:cstheme="minorEastAsia"/>
                <w:b/>
                <w:bCs/>
                <w:kern w:val="0"/>
                <w:sz w:val="24"/>
                <w:szCs w:val="21"/>
              </w:rPr>
              <w:br w:type="textWrapping"/>
            </w:r>
            <w:r>
              <w:rPr>
                <w:rFonts w:hint="eastAsia" w:asciiTheme="minorEastAsia" w:hAnsiTheme="minorEastAsia" w:eastAsiaTheme="minorEastAsia" w:cstheme="minorEastAsia"/>
                <w:kern w:val="0"/>
                <w:sz w:val="24"/>
                <w:szCs w:val="21"/>
              </w:rPr>
              <w:t>6. 功能</w:t>
            </w:r>
            <w:r>
              <w:rPr>
                <w:rFonts w:hint="eastAsia" w:asciiTheme="minorEastAsia" w:hAnsiTheme="minorEastAsia" w:eastAsiaTheme="minorEastAsia" w:cstheme="minorEastAsia"/>
                <w:kern w:val="0"/>
                <w:sz w:val="24"/>
                <w:szCs w:val="21"/>
              </w:rPr>
              <w:tab/>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静音设计</w:t>
            </w:r>
            <w:r>
              <w:rPr>
                <w:rFonts w:hint="eastAsia" w:asciiTheme="minorEastAsia" w:hAnsiTheme="minorEastAsia" w:eastAsiaTheme="minorEastAsia" w:cstheme="minorEastAsia"/>
                <w:b/>
                <w:bCs/>
                <w:kern w:val="0"/>
                <w:sz w:val="24"/>
                <w:szCs w:val="21"/>
              </w:rPr>
              <w:br w:type="textWrapping"/>
            </w:r>
            <w:r>
              <w:rPr>
                <w:rFonts w:hint="eastAsia" w:asciiTheme="minorEastAsia" w:hAnsiTheme="minorEastAsia" w:eastAsiaTheme="minorEastAsia" w:cstheme="minorEastAsia"/>
                <w:kern w:val="0"/>
                <w:sz w:val="24"/>
                <w:szCs w:val="21"/>
              </w:rPr>
              <w:t>7. 类型</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ab/>
            </w:r>
            <w:r>
              <w:rPr>
                <w:rFonts w:hint="eastAsia" w:asciiTheme="minorEastAsia" w:hAnsiTheme="minorEastAsia" w:eastAsiaTheme="minorEastAsia" w:cstheme="minorEastAsia"/>
                <w:kern w:val="0"/>
                <w:sz w:val="24"/>
                <w:szCs w:val="21"/>
              </w:rPr>
              <w:t>壁挂式；</w:t>
            </w:r>
            <w:r>
              <w:rPr>
                <w:rFonts w:hint="eastAsia" w:asciiTheme="minorEastAsia" w:hAnsiTheme="minorEastAsia" w:eastAsiaTheme="minorEastAsia" w:cstheme="minorEastAsia"/>
                <w:kern w:val="0"/>
                <w:sz w:val="24"/>
                <w:szCs w:val="21"/>
              </w:rPr>
              <w:br w:type="textWrapping"/>
            </w:r>
            <w:r>
              <w:rPr>
                <w:rFonts w:hint="eastAsia" w:asciiTheme="minorEastAsia" w:hAnsiTheme="minorEastAsia" w:eastAsiaTheme="minorEastAsia" w:cstheme="minorEastAsia"/>
                <w:kern w:val="0"/>
                <w:sz w:val="24"/>
                <w:szCs w:val="21"/>
              </w:rPr>
              <w:t>8. 冷暖类型</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冷暖；</w:t>
            </w:r>
            <w:r>
              <w:rPr>
                <w:rFonts w:hint="eastAsia" w:asciiTheme="minorEastAsia" w:hAnsiTheme="minorEastAsia" w:eastAsiaTheme="minorEastAsia" w:cstheme="minorEastAsia"/>
                <w:kern w:val="0"/>
                <w:sz w:val="24"/>
                <w:szCs w:val="21"/>
              </w:rPr>
              <w:br w:type="textWrapping"/>
            </w:r>
            <w:r>
              <w:rPr>
                <w:rFonts w:hint="eastAsia" w:asciiTheme="minorEastAsia" w:hAnsiTheme="minorEastAsia" w:eastAsiaTheme="minorEastAsia" w:cstheme="minorEastAsia"/>
                <w:kern w:val="0"/>
                <w:sz w:val="24"/>
                <w:szCs w:val="21"/>
              </w:rPr>
              <w:t>9. 随机附件</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配3米铜管</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 xml:space="preserve"> </w:t>
            </w:r>
          </w:p>
        </w:tc>
        <w:tc>
          <w:tcPr>
            <w:tcW w:w="466"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台</w:t>
            </w:r>
          </w:p>
        </w:tc>
        <w:tc>
          <w:tcPr>
            <w:tcW w:w="466"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lang w:val="en-US" w:eastAsia="zh-CN"/>
              </w:rPr>
              <w:t>274</w:t>
            </w:r>
            <w:r>
              <w:rPr>
                <w:rFonts w:hint="eastAsia" w:asciiTheme="minorEastAsia" w:hAnsiTheme="minorEastAsia" w:eastAsiaTheme="minorEastAsia" w:cstheme="minorEastAsia"/>
                <w:kern w:val="0"/>
                <w:sz w:val="24"/>
                <w:szCs w:val="21"/>
              </w:rPr>
              <w:t xml:space="preserve"> </w:t>
            </w:r>
          </w:p>
        </w:tc>
        <w:tc>
          <w:tcPr>
            <w:tcW w:w="717"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2000</w:t>
            </w:r>
          </w:p>
        </w:tc>
      </w:tr>
      <w:tr>
        <w:tblPrEx>
          <w:tblCellMar>
            <w:top w:w="0" w:type="dxa"/>
            <w:left w:w="108" w:type="dxa"/>
            <w:bottom w:w="0" w:type="dxa"/>
            <w:right w:w="108" w:type="dxa"/>
          </w:tblCellMar>
        </w:tblPrEx>
        <w:trPr>
          <w:trHeight w:val="432" w:hRule="atLeast"/>
          <w:jc w:val="center"/>
        </w:trPr>
        <w:tc>
          <w:tcPr>
            <w:tcW w:w="268"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2</w:t>
            </w:r>
          </w:p>
        </w:tc>
        <w:tc>
          <w:tcPr>
            <w:tcW w:w="731"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空调安装辅材</w:t>
            </w:r>
          </w:p>
        </w:tc>
        <w:tc>
          <w:tcPr>
            <w:tcW w:w="2349" w:type="pct"/>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szCs w:val="21"/>
                <w:lang w:eastAsia="zh-CN"/>
              </w:rPr>
            </w:pPr>
            <w:r>
              <w:rPr>
                <w:rFonts w:hint="eastAsia" w:ascii="微软雅黑" w:hAnsi="微软雅黑" w:eastAsia="微软雅黑" w:cs="微软雅黑"/>
                <w:kern w:val="0"/>
                <w:sz w:val="24"/>
                <w:szCs w:val="21"/>
                <w:lang w:eastAsia="zh-CN"/>
              </w:rPr>
              <w:t>①</w:t>
            </w:r>
            <w:r>
              <w:rPr>
                <w:rFonts w:hint="eastAsia" w:asciiTheme="minorEastAsia" w:hAnsiTheme="minorEastAsia" w:eastAsiaTheme="minorEastAsia" w:cstheme="minorEastAsia"/>
                <w:kern w:val="0"/>
                <w:sz w:val="24"/>
                <w:szCs w:val="21"/>
              </w:rPr>
              <w:t>打孔费用50元/个</w:t>
            </w:r>
            <w:r>
              <w:rPr>
                <w:rFonts w:hint="eastAsia" w:asciiTheme="minorEastAsia" w:hAnsiTheme="minorEastAsia" w:eastAsiaTheme="minorEastAsia" w:cstheme="minorEastAsia"/>
                <w:kern w:val="0"/>
                <w:sz w:val="24"/>
                <w:szCs w:val="21"/>
                <w:lang w:eastAsia="zh-CN"/>
              </w:rPr>
              <w:t>；</w:t>
            </w:r>
          </w:p>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szCs w:val="21"/>
                <w:lang w:eastAsia="zh-CN"/>
              </w:rPr>
            </w:pPr>
            <w:r>
              <w:rPr>
                <w:rFonts w:hint="eastAsia" w:ascii="微软雅黑" w:hAnsi="微软雅黑" w:eastAsia="微软雅黑" w:cs="微软雅黑"/>
                <w:kern w:val="0"/>
                <w:sz w:val="24"/>
                <w:szCs w:val="21"/>
              </w:rPr>
              <w:t>②</w:t>
            </w:r>
            <w:r>
              <w:rPr>
                <w:rFonts w:hint="eastAsia" w:asciiTheme="minorEastAsia" w:hAnsiTheme="minorEastAsia" w:eastAsiaTheme="minorEastAsia" w:cstheme="minorEastAsia"/>
                <w:kern w:val="0"/>
                <w:sz w:val="24"/>
                <w:szCs w:val="21"/>
              </w:rPr>
              <w:t>不锈钢支架60元/副</w:t>
            </w:r>
            <w:r>
              <w:rPr>
                <w:rFonts w:hint="eastAsia" w:asciiTheme="minorEastAsia" w:hAnsiTheme="minorEastAsia" w:eastAsiaTheme="minorEastAsia" w:cstheme="minorEastAsia"/>
                <w:kern w:val="0"/>
                <w:sz w:val="24"/>
                <w:szCs w:val="21"/>
                <w:lang w:eastAsia="zh-CN"/>
              </w:rPr>
              <w:t>；</w:t>
            </w:r>
          </w:p>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szCs w:val="21"/>
                <w:lang w:eastAsia="zh-CN"/>
              </w:rPr>
            </w:pPr>
            <w:r>
              <w:rPr>
                <w:rFonts w:hint="eastAsia" w:ascii="微软雅黑" w:hAnsi="微软雅黑" w:eastAsia="微软雅黑" w:cs="微软雅黑"/>
                <w:kern w:val="0"/>
                <w:sz w:val="24"/>
                <w:szCs w:val="21"/>
              </w:rPr>
              <w:t>③</w:t>
            </w:r>
            <w:r>
              <w:rPr>
                <w:rFonts w:hint="eastAsia" w:asciiTheme="minorEastAsia" w:hAnsiTheme="minorEastAsia" w:eastAsiaTheme="minorEastAsia" w:cstheme="minorEastAsia"/>
                <w:kern w:val="0"/>
                <w:sz w:val="24"/>
                <w:szCs w:val="21"/>
              </w:rPr>
              <w:t>空调</w:t>
            </w:r>
            <w:r>
              <w:rPr>
                <w:rFonts w:hint="eastAsia" w:asciiTheme="minorEastAsia" w:hAnsiTheme="minorEastAsia" w:eastAsiaTheme="minorEastAsia" w:cstheme="minorEastAsia"/>
                <w:kern w:val="0"/>
                <w:sz w:val="24"/>
                <w:szCs w:val="21"/>
                <w:lang w:val="en-US" w:eastAsia="zh-CN"/>
              </w:rPr>
              <w:t>铜</w:t>
            </w:r>
            <w:r>
              <w:rPr>
                <w:rFonts w:hint="eastAsia" w:asciiTheme="minorEastAsia" w:hAnsiTheme="minorEastAsia" w:eastAsiaTheme="minorEastAsia" w:cstheme="minorEastAsia"/>
                <w:kern w:val="0"/>
                <w:sz w:val="24"/>
                <w:szCs w:val="21"/>
              </w:rPr>
              <w:t>管原配3米，超出部分按90元/米计算</w:t>
            </w:r>
            <w:r>
              <w:rPr>
                <w:rFonts w:hint="eastAsia" w:asciiTheme="minorEastAsia" w:hAnsiTheme="minorEastAsia" w:eastAsiaTheme="minorEastAsia" w:cstheme="minorEastAsia"/>
                <w:kern w:val="0"/>
                <w:sz w:val="24"/>
                <w:szCs w:val="21"/>
                <w:lang w:eastAsia="zh-CN"/>
              </w:rPr>
              <w:t>。</w:t>
            </w:r>
          </w:p>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szCs w:val="21"/>
              </w:rPr>
            </w:pPr>
            <w:r>
              <w:rPr>
                <w:rFonts w:hint="eastAsia" w:ascii="微软雅黑" w:hAnsi="微软雅黑" w:eastAsia="微软雅黑" w:cs="微软雅黑"/>
                <w:kern w:val="0"/>
                <w:sz w:val="24"/>
                <w:szCs w:val="21"/>
              </w:rPr>
              <w:t>④</w:t>
            </w:r>
            <w:r>
              <w:rPr>
                <w:rFonts w:hint="eastAsia" w:asciiTheme="minorEastAsia" w:hAnsiTheme="minorEastAsia" w:eastAsiaTheme="minorEastAsia" w:cstheme="minorEastAsia"/>
                <w:kern w:val="0"/>
                <w:sz w:val="24"/>
                <w:szCs w:val="21"/>
              </w:rPr>
              <w:t>本次空调安装不涉及高空安装。</w:t>
            </w:r>
          </w:p>
        </w:tc>
        <w:tc>
          <w:tcPr>
            <w:tcW w:w="466"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套</w:t>
            </w:r>
          </w:p>
        </w:tc>
        <w:tc>
          <w:tcPr>
            <w:tcW w:w="466"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274</w:t>
            </w:r>
          </w:p>
        </w:tc>
        <w:tc>
          <w:tcPr>
            <w:tcW w:w="717"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110</w:t>
            </w:r>
          </w:p>
        </w:tc>
      </w:tr>
      <w:tr>
        <w:tblPrEx>
          <w:tblCellMar>
            <w:top w:w="0" w:type="dxa"/>
            <w:left w:w="108" w:type="dxa"/>
            <w:bottom w:w="0" w:type="dxa"/>
            <w:right w:w="108" w:type="dxa"/>
          </w:tblCellMar>
        </w:tblPrEx>
        <w:trPr>
          <w:trHeight w:val="432" w:hRule="atLeast"/>
          <w:jc w:val="center"/>
        </w:trPr>
        <w:tc>
          <w:tcPr>
            <w:tcW w:w="268"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eastAsia="zh-CN"/>
              </w:rPr>
            </w:pPr>
            <w:r>
              <w:rPr>
                <w:rFonts w:hint="eastAsia" w:asciiTheme="minorEastAsia" w:hAnsiTheme="minorEastAsia" w:eastAsiaTheme="minorEastAsia" w:cstheme="minorEastAsia"/>
                <w:kern w:val="0"/>
                <w:sz w:val="24"/>
                <w:szCs w:val="21"/>
                <w:lang w:val="en-US" w:eastAsia="zh-CN"/>
              </w:rPr>
              <w:t>3</w:t>
            </w:r>
          </w:p>
        </w:tc>
        <w:tc>
          <w:tcPr>
            <w:tcW w:w="731"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40L电热水器</w:t>
            </w:r>
          </w:p>
        </w:tc>
        <w:tc>
          <w:tcPr>
            <w:tcW w:w="2349" w:type="pct"/>
            <w:tcBorders>
              <w:top w:val="nil"/>
              <w:left w:val="nil"/>
              <w:bottom w:val="single" w:color="auto" w:sz="4" w:space="0"/>
              <w:right w:val="single" w:color="auto" w:sz="4" w:space="0"/>
            </w:tcBorders>
            <w:shd w:val="clear" w:color="000000" w:fill="FFFFFF"/>
            <w:vAlign w:val="center"/>
          </w:tcPr>
          <w:p>
            <w:pPr>
              <w:pageBreakBefore w:val="0"/>
              <w:widowControl/>
              <w:numPr>
                <w:ilvl w:val="0"/>
                <w:numId w:val="1"/>
              </w:numPr>
              <w:kinsoku/>
              <w:wordWrap/>
              <w:overflowPunct/>
              <w:topLinePunct w:val="0"/>
              <w:bidi w:val="0"/>
              <w:spacing w:line="320" w:lineRule="exact"/>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额定电源</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220V-50Hz；</w:t>
            </w:r>
          </w:p>
          <w:p>
            <w:pPr>
              <w:pageBreakBefore w:val="0"/>
              <w:widowControl/>
              <w:numPr>
                <w:ilvl w:val="0"/>
                <w:numId w:val="1"/>
              </w:numPr>
              <w:kinsoku/>
              <w:wordWrap/>
              <w:overflowPunct/>
              <w:topLinePunct w:val="0"/>
              <w:bidi w:val="0"/>
              <w:spacing w:line="320" w:lineRule="exact"/>
              <w:jc w:val="left"/>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额定功率：</w:t>
            </w:r>
            <w:r>
              <w:rPr>
                <w:rFonts w:hint="default" w:ascii="Arial" w:hAnsi="Arial" w:cs="Arial" w:eastAsiaTheme="minorEastAsia"/>
                <w:kern w:val="0"/>
                <w:sz w:val="24"/>
                <w:szCs w:val="21"/>
                <w:lang w:val="en-US" w:eastAsia="zh-CN"/>
              </w:rPr>
              <w:t>≥</w:t>
            </w:r>
            <w:r>
              <w:rPr>
                <w:rFonts w:hint="eastAsia" w:asciiTheme="minorEastAsia" w:hAnsiTheme="minorEastAsia" w:eastAsiaTheme="minorEastAsia" w:cstheme="minorEastAsia"/>
                <w:kern w:val="0"/>
                <w:sz w:val="24"/>
                <w:szCs w:val="21"/>
                <w:lang w:val="en-US" w:eastAsia="zh-CN"/>
              </w:rPr>
              <w:t>2200W；</w:t>
            </w:r>
          </w:p>
          <w:p>
            <w:pPr>
              <w:pageBreakBefore w:val="0"/>
              <w:widowControl/>
              <w:numPr>
                <w:ilvl w:val="0"/>
                <w:numId w:val="1"/>
              </w:numPr>
              <w:kinsoku/>
              <w:wordWrap/>
              <w:overflowPunct/>
              <w:topLinePunct w:val="0"/>
              <w:bidi w:val="0"/>
              <w:spacing w:line="320" w:lineRule="exact"/>
              <w:jc w:val="left"/>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额定压力</w:t>
            </w:r>
            <w:r>
              <w:rPr>
                <w:rFonts w:hint="eastAsia" w:asciiTheme="minorEastAsia" w:hAnsiTheme="minorEastAsia" w:eastAsiaTheme="minorEastAsia" w:cstheme="minorEastAsia"/>
                <w:kern w:val="0"/>
                <w:sz w:val="24"/>
                <w:szCs w:val="21"/>
                <w:lang w:val="en-US" w:eastAsia="zh-CN"/>
              </w:rPr>
              <w:tab/>
            </w:r>
            <w:r>
              <w:rPr>
                <w:rFonts w:hint="eastAsia" w:asciiTheme="minorEastAsia" w:hAnsiTheme="minorEastAsia" w:eastAsiaTheme="minorEastAsia" w:cstheme="minorEastAsia"/>
                <w:kern w:val="0"/>
                <w:sz w:val="24"/>
                <w:szCs w:val="21"/>
                <w:lang w:val="en-US" w:eastAsia="zh-CN"/>
              </w:rPr>
              <w:t>：</w:t>
            </w:r>
            <w:r>
              <w:rPr>
                <w:rFonts w:hint="default" w:ascii="Arial" w:hAnsi="Arial" w:cs="Arial" w:eastAsiaTheme="minorEastAsia"/>
                <w:kern w:val="0"/>
                <w:sz w:val="24"/>
                <w:szCs w:val="21"/>
                <w:lang w:val="en-US" w:eastAsia="zh-CN"/>
              </w:rPr>
              <w:t>≥</w:t>
            </w:r>
            <w:r>
              <w:rPr>
                <w:rFonts w:hint="eastAsia" w:asciiTheme="minorEastAsia" w:hAnsiTheme="minorEastAsia" w:eastAsiaTheme="minorEastAsia" w:cstheme="minorEastAsia"/>
                <w:kern w:val="0"/>
                <w:sz w:val="24"/>
                <w:szCs w:val="21"/>
                <w:lang w:val="en-US" w:eastAsia="zh-CN"/>
              </w:rPr>
              <w:t>0.8Mpa；</w:t>
            </w:r>
          </w:p>
          <w:p>
            <w:pPr>
              <w:pageBreakBefore w:val="0"/>
              <w:widowControl/>
              <w:numPr>
                <w:ilvl w:val="0"/>
                <w:numId w:val="1"/>
              </w:numPr>
              <w:kinsoku/>
              <w:wordWrap/>
              <w:overflowPunct/>
              <w:topLinePunct w:val="0"/>
              <w:bidi w:val="0"/>
              <w:spacing w:line="320" w:lineRule="exact"/>
              <w:jc w:val="left"/>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额定温度：</w:t>
            </w:r>
            <w:r>
              <w:rPr>
                <w:rFonts w:hint="default" w:ascii="Arial" w:hAnsi="Arial" w:cs="Arial" w:eastAsiaTheme="minorEastAsia"/>
                <w:kern w:val="0"/>
                <w:sz w:val="24"/>
                <w:szCs w:val="21"/>
                <w:lang w:val="en-US" w:eastAsia="zh-CN"/>
              </w:rPr>
              <w:t>≥</w:t>
            </w:r>
            <w:r>
              <w:rPr>
                <w:rFonts w:hint="eastAsia" w:asciiTheme="minorEastAsia" w:hAnsiTheme="minorEastAsia" w:eastAsiaTheme="minorEastAsia" w:cstheme="minorEastAsia"/>
                <w:kern w:val="0"/>
                <w:sz w:val="24"/>
                <w:szCs w:val="21"/>
                <w:lang w:val="en-US" w:eastAsia="zh-CN"/>
              </w:rPr>
              <w:t>75℃；</w:t>
            </w:r>
          </w:p>
          <w:p>
            <w:pPr>
              <w:pageBreakBefore w:val="0"/>
              <w:widowControl/>
              <w:numPr>
                <w:ilvl w:val="0"/>
                <w:numId w:val="1"/>
              </w:numPr>
              <w:kinsoku/>
              <w:wordWrap/>
              <w:overflowPunct/>
              <w:topLinePunct w:val="0"/>
              <w:bidi w:val="0"/>
              <w:spacing w:line="320" w:lineRule="exact"/>
              <w:jc w:val="left"/>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防水等级：</w:t>
            </w:r>
            <w:r>
              <w:rPr>
                <w:rFonts w:hint="default" w:ascii="Arial" w:hAnsi="Arial" w:cs="Arial" w:eastAsiaTheme="minorEastAsia"/>
                <w:kern w:val="0"/>
                <w:sz w:val="24"/>
                <w:szCs w:val="21"/>
                <w:lang w:val="en-US" w:eastAsia="zh-CN"/>
              </w:rPr>
              <w:t>≥</w:t>
            </w:r>
            <w:r>
              <w:rPr>
                <w:rFonts w:hint="eastAsia" w:asciiTheme="minorEastAsia" w:hAnsiTheme="minorEastAsia" w:eastAsiaTheme="minorEastAsia" w:cstheme="minorEastAsia"/>
                <w:kern w:val="0"/>
                <w:sz w:val="24"/>
                <w:szCs w:val="21"/>
                <w:lang w:val="en-US" w:eastAsia="zh-CN"/>
              </w:rPr>
              <w:t>IPX4；</w:t>
            </w:r>
          </w:p>
          <w:p>
            <w:pPr>
              <w:pageBreakBefore w:val="0"/>
              <w:widowControl/>
              <w:numPr>
                <w:ilvl w:val="0"/>
                <w:numId w:val="1"/>
              </w:numPr>
              <w:kinsoku/>
              <w:wordWrap/>
              <w:overflowPunct/>
              <w:topLinePunct w:val="0"/>
              <w:bidi w:val="0"/>
              <w:spacing w:line="320" w:lineRule="exact"/>
              <w:jc w:val="left"/>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能效等级：</w:t>
            </w:r>
            <w:r>
              <w:rPr>
                <w:rFonts w:hint="default" w:ascii="Arial" w:hAnsi="Arial" w:cs="Arial" w:eastAsiaTheme="minorEastAsia"/>
                <w:kern w:val="0"/>
                <w:sz w:val="24"/>
                <w:szCs w:val="21"/>
                <w:lang w:val="en-US" w:eastAsia="zh-CN"/>
              </w:rPr>
              <w:t>≥</w:t>
            </w:r>
            <w:r>
              <w:rPr>
                <w:rFonts w:hint="eastAsia" w:asciiTheme="minorEastAsia" w:hAnsiTheme="minorEastAsia" w:eastAsiaTheme="minorEastAsia" w:cstheme="minorEastAsia"/>
                <w:kern w:val="0"/>
                <w:sz w:val="24"/>
                <w:szCs w:val="21"/>
                <w:lang w:val="en-US" w:eastAsia="zh-CN"/>
              </w:rPr>
              <w:t>2级；</w:t>
            </w:r>
          </w:p>
          <w:p>
            <w:pPr>
              <w:pageBreakBefore w:val="0"/>
              <w:widowControl/>
              <w:numPr>
                <w:ilvl w:val="0"/>
                <w:numId w:val="1"/>
              </w:numPr>
              <w:kinsoku/>
              <w:wordWrap/>
              <w:overflowPunct/>
              <w:topLinePunct w:val="0"/>
              <w:bidi w:val="0"/>
              <w:spacing w:line="320" w:lineRule="exact"/>
              <w:jc w:val="left"/>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热水输出率：80%；</w:t>
            </w:r>
          </w:p>
          <w:p>
            <w:pPr>
              <w:pageBreakBefore w:val="0"/>
              <w:widowControl/>
              <w:numPr>
                <w:ilvl w:val="0"/>
                <w:numId w:val="1"/>
              </w:numPr>
              <w:kinsoku/>
              <w:wordWrap/>
              <w:overflowPunct/>
              <w:topLinePunct w:val="0"/>
              <w:bidi w:val="0"/>
              <w:spacing w:line="320" w:lineRule="exact"/>
              <w:jc w:val="left"/>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24小时固有能效系数：</w:t>
            </w:r>
            <w:r>
              <w:rPr>
                <w:rFonts w:hint="default" w:ascii="Arial" w:hAnsi="Arial" w:cs="Arial" w:eastAsiaTheme="minorEastAsia"/>
                <w:kern w:val="0"/>
                <w:sz w:val="24"/>
                <w:szCs w:val="21"/>
                <w:lang w:val="en-US" w:eastAsia="zh-CN"/>
              </w:rPr>
              <w:t>≥</w:t>
            </w:r>
            <w:r>
              <w:rPr>
                <w:rFonts w:hint="eastAsia" w:asciiTheme="minorEastAsia" w:hAnsiTheme="minorEastAsia" w:eastAsiaTheme="minorEastAsia" w:cstheme="minorEastAsia"/>
                <w:kern w:val="0"/>
                <w:sz w:val="24"/>
                <w:szCs w:val="21"/>
                <w:lang w:val="en-US" w:eastAsia="zh-CN"/>
              </w:rPr>
              <w:t>0.7。</w:t>
            </w:r>
          </w:p>
        </w:tc>
        <w:tc>
          <w:tcPr>
            <w:tcW w:w="466"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eastAsia="zh-CN"/>
              </w:rPr>
            </w:pPr>
            <w:r>
              <w:rPr>
                <w:rFonts w:hint="eastAsia" w:asciiTheme="minorEastAsia" w:hAnsiTheme="minorEastAsia" w:eastAsiaTheme="minorEastAsia" w:cstheme="minorEastAsia"/>
                <w:kern w:val="0"/>
                <w:sz w:val="24"/>
                <w:szCs w:val="21"/>
                <w:lang w:val="en-US" w:eastAsia="zh-CN"/>
              </w:rPr>
              <w:t>台</w:t>
            </w:r>
          </w:p>
        </w:tc>
        <w:tc>
          <w:tcPr>
            <w:tcW w:w="466"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lang w:val="en-US" w:eastAsia="zh-CN"/>
              </w:rPr>
              <w:t>102</w:t>
            </w:r>
          </w:p>
        </w:tc>
        <w:tc>
          <w:tcPr>
            <w:tcW w:w="717"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550</w:t>
            </w:r>
          </w:p>
        </w:tc>
      </w:tr>
      <w:tr>
        <w:tblPrEx>
          <w:tblCellMar>
            <w:top w:w="0" w:type="dxa"/>
            <w:left w:w="108" w:type="dxa"/>
            <w:bottom w:w="0" w:type="dxa"/>
            <w:right w:w="108" w:type="dxa"/>
          </w:tblCellMar>
        </w:tblPrEx>
        <w:trPr>
          <w:trHeight w:val="845" w:hRule="atLeast"/>
          <w:jc w:val="center"/>
        </w:trPr>
        <w:tc>
          <w:tcPr>
            <w:tcW w:w="268"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4</w:t>
            </w:r>
          </w:p>
        </w:tc>
        <w:tc>
          <w:tcPr>
            <w:tcW w:w="73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40L电热水器</w:t>
            </w:r>
            <w:r>
              <w:rPr>
                <w:rFonts w:hint="eastAsia" w:asciiTheme="minorEastAsia" w:hAnsiTheme="minorEastAsia" w:eastAsiaTheme="minorEastAsia" w:cstheme="minorEastAsia"/>
                <w:kern w:val="0"/>
                <w:sz w:val="24"/>
                <w:szCs w:val="21"/>
                <w:lang w:val="en-US" w:eastAsia="zh-CN"/>
              </w:rPr>
              <w:t>安装耗材</w:t>
            </w:r>
          </w:p>
        </w:tc>
        <w:tc>
          <w:tcPr>
            <w:tcW w:w="2349"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left"/>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含PPR管道(活三通，活弯头，活直接，弯头，直接，管)，混水阀等。</w:t>
            </w:r>
          </w:p>
        </w:tc>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项</w:t>
            </w:r>
          </w:p>
        </w:tc>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102</w:t>
            </w:r>
          </w:p>
        </w:tc>
        <w:tc>
          <w:tcPr>
            <w:tcW w:w="71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100</w:t>
            </w:r>
          </w:p>
        </w:tc>
      </w:tr>
      <w:tr>
        <w:tblPrEx>
          <w:tblCellMar>
            <w:top w:w="0" w:type="dxa"/>
            <w:left w:w="108" w:type="dxa"/>
            <w:bottom w:w="0" w:type="dxa"/>
            <w:right w:w="108" w:type="dxa"/>
          </w:tblCellMar>
        </w:tblPrEx>
        <w:trPr>
          <w:trHeight w:val="432" w:hRule="atLeast"/>
          <w:jc w:val="center"/>
        </w:trPr>
        <w:tc>
          <w:tcPr>
            <w:tcW w:w="268"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eastAsia="zh-CN"/>
              </w:rPr>
            </w:pPr>
            <w:r>
              <w:rPr>
                <w:rFonts w:hint="eastAsia" w:asciiTheme="minorEastAsia" w:hAnsiTheme="minorEastAsia" w:eastAsiaTheme="minorEastAsia" w:cstheme="minorEastAsia"/>
                <w:kern w:val="0"/>
                <w:sz w:val="24"/>
                <w:szCs w:val="21"/>
                <w:lang w:val="en-US" w:eastAsia="zh-CN"/>
              </w:rPr>
              <w:t>5</w:t>
            </w:r>
          </w:p>
        </w:tc>
        <w:tc>
          <w:tcPr>
            <w:tcW w:w="73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60L电热水器</w:t>
            </w:r>
          </w:p>
        </w:tc>
        <w:tc>
          <w:tcPr>
            <w:tcW w:w="2349"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numPr>
                <w:ilvl w:val="0"/>
                <w:numId w:val="2"/>
              </w:numPr>
              <w:kinsoku/>
              <w:wordWrap/>
              <w:overflowPunct/>
              <w:topLinePunct w:val="0"/>
              <w:bidi w:val="0"/>
              <w:spacing w:line="320" w:lineRule="exact"/>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额定电源</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220V-50Hz；</w:t>
            </w:r>
          </w:p>
          <w:p>
            <w:pPr>
              <w:pageBreakBefore w:val="0"/>
              <w:widowControl/>
              <w:numPr>
                <w:ilvl w:val="0"/>
                <w:numId w:val="2"/>
              </w:numPr>
              <w:kinsoku/>
              <w:wordWrap/>
              <w:overflowPunct/>
              <w:topLinePunct w:val="0"/>
              <w:bidi w:val="0"/>
              <w:spacing w:line="320" w:lineRule="exact"/>
              <w:jc w:val="left"/>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额定功率：</w:t>
            </w:r>
            <w:r>
              <w:rPr>
                <w:rFonts w:hint="default" w:ascii="Arial" w:hAnsi="Arial" w:cs="Arial" w:eastAsiaTheme="minorEastAsia"/>
                <w:kern w:val="0"/>
                <w:sz w:val="24"/>
                <w:szCs w:val="21"/>
                <w:lang w:val="en-US" w:eastAsia="zh-CN"/>
              </w:rPr>
              <w:t>≥</w:t>
            </w:r>
            <w:r>
              <w:rPr>
                <w:rFonts w:hint="eastAsia" w:asciiTheme="minorEastAsia" w:hAnsiTheme="minorEastAsia" w:eastAsiaTheme="minorEastAsia" w:cstheme="minorEastAsia"/>
                <w:kern w:val="0"/>
                <w:sz w:val="24"/>
                <w:szCs w:val="21"/>
                <w:lang w:val="en-US" w:eastAsia="zh-CN"/>
              </w:rPr>
              <w:t>2200W；</w:t>
            </w:r>
          </w:p>
          <w:p>
            <w:pPr>
              <w:pageBreakBefore w:val="0"/>
              <w:widowControl/>
              <w:numPr>
                <w:ilvl w:val="0"/>
                <w:numId w:val="2"/>
              </w:numPr>
              <w:kinsoku/>
              <w:wordWrap/>
              <w:overflowPunct/>
              <w:topLinePunct w:val="0"/>
              <w:bidi w:val="0"/>
              <w:spacing w:line="320" w:lineRule="exact"/>
              <w:jc w:val="left"/>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额定压力</w:t>
            </w:r>
            <w:r>
              <w:rPr>
                <w:rFonts w:hint="eastAsia" w:asciiTheme="minorEastAsia" w:hAnsiTheme="minorEastAsia" w:eastAsiaTheme="minorEastAsia" w:cstheme="minorEastAsia"/>
                <w:kern w:val="0"/>
                <w:sz w:val="24"/>
                <w:szCs w:val="21"/>
                <w:lang w:val="en-US" w:eastAsia="zh-CN"/>
              </w:rPr>
              <w:tab/>
            </w:r>
            <w:r>
              <w:rPr>
                <w:rFonts w:hint="eastAsia" w:asciiTheme="minorEastAsia" w:hAnsiTheme="minorEastAsia" w:eastAsiaTheme="minorEastAsia" w:cstheme="minorEastAsia"/>
                <w:kern w:val="0"/>
                <w:sz w:val="24"/>
                <w:szCs w:val="21"/>
                <w:lang w:val="en-US" w:eastAsia="zh-CN"/>
              </w:rPr>
              <w:t>：</w:t>
            </w:r>
            <w:r>
              <w:rPr>
                <w:rFonts w:hint="default" w:ascii="Arial" w:hAnsi="Arial" w:cs="Arial" w:eastAsiaTheme="minorEastAsia"/>
                <w:kern w:val="0"/>
                <w:sz w:val="24"/>
                <w:szCs w:val="21"/>
                <w:lang w:val="en-US" w:eastAsia="zh-CN"/>
              </w:rPr>
              <w:t>≥</w:t>
            </w:r>
            <w:r>
              <w:rPr>
                <w:rFonts w:hint="eastAsia" w:asciiTheme="minorEastAsia" w:hAnsiTheme="minorEastAsia" w:eastAsiaTheme="minorEastAsia" w:cstheme="minorEastAsia"/>
                <w:kern w:val="0"/>
                <w:sz w:val="24"/>
                <w:szCs w:val="21"/>
                <w:lang w:val="en-US" w:eastAsia="zh-CN"/>
              </w:rPr>
              <w:t>0.8Mpa；</w:t>
            </w:r>
          </w:p>
          <w:p>
            <w:pPr>
              <w:pageBreakBefore w:val="0"/>
              <w:widowControl/>
              <w:numPr>
                <w:ilvl w:val="0"/>
                <w:numId w:val="2"/>
              </w:numPr>
              <w:kinsoku/>
              <w:wordWrap/>
              <w:overflowPunct/>
              <w:topLinePunct w:val="0"/>
              <w:bidi w:val="0"/>
              <w:spacing w:line="320" w:lineRule="exact"/>
              <w:jc w:val="left"/>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额定温度：</w:t>
            </w:r>
            <w:r>
              <w:rPr>
                <w:rFonts w:hint="default" w:ascii="Arial" w:hAnsi="Arial" w:cs="Arial" w:eastAsiaTheme="minorEastAsia"/>
                <w:kern w:val="0"/>
                <w:sz w:val="24"/>
                <w:szCs w:val="21"/>
                <w:lang w:val="en-US" w:eastAsia="zh-CN"/>
              </w:rPr>
              <w:t>≥</w:t>
            </w:r>
            <w:r>
              <w:rPr>
                <w:rFonts w:hint="eastAsia" w:asciiTheme="minorEastAsia" w:hAnsiTheme="minorEastAsia" w:eastAsiaTheme="minorEastAsia" w:cstheme="minorEastAsia"/>
                <w:kern w:val="0"/>
                <w:sz w:val="24"/>
                <w:szCs w:val="21"/>
                <w:lang w:val="en-US" w:eastAsia="zh-CN"/>
              </w:rPr>
              <w:t>75℃；</w:t>
            </w:r>
          </w:p>
          <w:p>
            <w:pPr>
              <w:pageBreakBefore w:val="0"/>
              <w:widowControl/>
              <w:numPr>
                <w:ilvl w:val="0"/>
                <w:numId w:val="2"/>
              </w:numPr>
              <w:kinsoku/>
              <w:wordWrap/>
              <w:overflowPunct/>
              <w:topLinePunct w:val="0"/>
              <w:bidi w:val="0"/>
              <w:spacing w:line="320" w:lineRule="exact"/>
              <w:jc w:val="left"/>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防水等级：</w:t>
            </w:r>
            <w:r>
              <w:rPr>
                <w:rFonts w:hint="default" w:ascii="Arial" w:hAnsi="Arial" w:cs="Arial" w:eastAsiaTheme="minorEastAsia"/>
                <w:kern w:val="0"/>
                <w:sz w:val="24"/>
                <w:szCs w:val="21"/>
                <w:lang w:val="en-US" w:eastAsia="zh-CN"/>
              </w:rPr>
              <w:t>≥</w:t>
            </w:r>
            <w:r>
              <w:rPr>
                <w:rFonts w:hint="eastAsia" w:asciiTheme="minorEastAsia" w:hAnsiTheme="minorEastAsia" w:eastAsiaTheme="minorEastAsia" w:cstheme="minorEastAsia"/>
                <w:kern w:val="0"/>
                <w:sz w:val="24"/>
                <w:szCs w:val="21"/>
                <w:lang w:val="en-US" w:eastAsia="zh-CN"/>
              </w:rPr>
              <w:t>IPX4；</w:t>
            </w:r>
          </w:p>
          <w:p>
            <w:pPr>
              <w:pageBreakBefore w:val="0"/>
              <w:widowControl/>
              <w:numPr>
                <w:ilvl w:val="0"/>
                <w:numId w:val="2"/>
              </w:numPr>
              <w:kinsoku/>
              <w:wordWrap/>
              <w:overflowPunct/>
              <w:topLinePunct w:val="0"/>
              <w:bidi w:val="0"/>
              <w:spacing w:line="320" w:lineRule="exact"/>
              <w:jc w:val="left"/>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能效等级：</w:t>
            </w:r>
            <w:r>
              <w:rPr>
                <w:rFonts w:hint="default" w:ascii="Arial" w:hAnsi="Arial" w:cs="Arial" w:eastAsiaTheme="minorEastAsia"/>
                <w:kern w:val="0"/>
                <w:sz w:val="24"/>
                <w:szCs w:val="21"/>
                <w:lang w:val="en-US" w:eastAsia="zh-CN"/>
              </w:rPr>
              <w:t>≥</w:t>
            </w:r>
            <w:r>
              <w:rPr>
                <w:rFonts w:hint="eastAsia" w:asciiTheme="minorEastAsia" w:hAnsiTheme="minorEastAsia" w:eastAsiaTheme="minorEastAsia" w:cstheme="minorEastAsia"/>
                <w:kern w:val="0"/>
                <w:sz w:val="24"/>
                <w:szCs w:val="21"/>
                <w:lang w:val="en-US" w:eastAsia="zh-CN"/>
              </w:rPr>
              <w:t>2级；</w:t>
            </w:r>
          </w:p>
          <w:p>
            <w:pPr>
              <w:pageBreakBefore w:val="0"/>
              <w:widowControl/>
              <w:numPr>
                <w:ilvl w:val="0"/>
                <w:numId w:val="2"/>
              </w:numPr>
              <w:kinsoku/>
              <w:wordWrap/>
              <w:overflowPunct/>
              <w:topLinePunct w:val="0"/>
              <w:bidi w:val="0"/>
              <w:spacing w:line="320" w:lineRule="exact"/>
              <w:jc w:val="left"/>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热水输出率：80%；</w:t>
            </w:r>
          </w:p>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lang w:val="en-US" w:eastAsia="zh-CN"/>
              </w:rPr>
              <w:t>24小时固有能效系数：</w:t>
            </w:r>
            <w:r>
              <w:rPr>
                <w:rFonts w:hint="default" w:ascii="Arial" w:hAnsi="Arial" w:cs="Arial" w:eastAsiaTheme="minorEastAsia"/>
                <w:kern w:val="0"/>
                <w:sz w:val="24"/>
                <w:szCs w:val="21"/>
                <w:lang w:val="en-US" w:eastAsia="zh-CN"/>
              </w:rPr>
              <w:t>≥</w:t>
            </w:r>
            <w:r>
              <w:rPr>
                <w:rFonts w:hint="eastAsia" w:asciiTheme="minorEastAsia" w:hAnsiTheme="minorEastAsia" w:eastAsiaTheme="minorEastAsia" w:cstheme="minorEastAsia"/>
                <w:kern w:val="0"/>
                <w:sz w:val="24"/>
                <w:szCs w:val="21"/>
                <w:lang w:val="en-US" w:eastAsia="zh-CN"/>
              </w:rPr>
              <w:t>0.7。</w:t>
            </w:r>
          </w:p>
        </w:tc>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台</w:t>
            </w:r>
          </w:p>
        </w:tc>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lang w:val="en-US" w:eastAsia="zh-CN"/>
              </w:rPr>
              <w:t>90</w:t>
            </w:r>
          </w:p>
        </w:tc>
        <w:tc>
          <w:tcPr>
            <w:tcW w:w="71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700</w:t>
            </w:r>
          </w:p>
        </w:tc>
      </w:tr>
      <w:tr>
        <w:tblPrEx>
          <w:tblCellMar>
            <w:top w:w="0" w:type="dxa"/>
            <w:left w:w="108" w:type="dxa"/>
            <w:bottom w:w="0" w:type="dxa"/>
            <w:right w:w="108" w:type="dxa"/>
          </w:tblCellMar>
        </w:tblPrEx>
        <w:trPr>
          <w:trHeight w:val="432" w:hRule="atLeast"/>
          <w:jc w:val="center"/>
        </w:trPr>
        <w:tc>
          <w:tcPr>
            <w:tcW w:w="268"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6</w:t>
            </w:r>
          </w:p>
        </w:tc>
        <w:tc>
          <w:tcPr>
            <w:tcW w:w="73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60L电热水器</w:t>
            </w:r>
            <w:r>
              <w:rPr>
                <w:rFonts w:hint="eastAsia" w:asciiTheme="minorEastAsia" w:hAnsiTheme="minorEastAsia" w:eastAsiaTheme="minorEastAsia" w:cstheme="minorEastAsia"/>
                <w:kern w:val="0"/>
                <w:sz w:val="24"/>
                <w:szCs w:val="21"/>
                <w:lang w:val="en-US" w:eastAsia="zh-CN"/>
              </w:rPr>
              <w:t>安装耗材</w:t>
            </w:r>
          </w:p>
        </w:tc>
        <w:tc>
          <w:tcPr>
            <w:tcW w:w="2349"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含PPR管道(活三通，活弯头，活直接，弯头，直接，管)，混水阀等。</w:t>
            </w:r>
          </w:p>
        </w:tc>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项</w:t>
            </w:r>
          </w:p>
        </w:tc>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90</w:t>
            </w:r>
          </w:p>
        </w:tc>
        <w:tc>
          <w:tcPr>
            <w:tcW w:w="71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100</w:t>
            </w:r>
          </w:p>
        </w:tc>
      </w:tr>
      <w:tr>
        <w:tblPrEx>
          <w:tblCellMar>
            <w:top w:w="0" w:type="dxa"/>
            <w:left w:w="108" w:type="dxa"/>
            <w:bottom w:w="0" w:type="dxa"/>
            <w:right w:w="108" w:type="dxa"/>
          </w:tblCellMar>
        </w:tblPrEx>
        <w:trPr>
          <w:trHeight w:val="432" w:hRule="atLeast"/>
          <w:jc w:val="center"/>
        </w:trPr>
        <w:tc>
          <w:tcPr>
            <w:tcW w:w="268"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备注</w:t>
            </w:r>
          </w:p>
        </w:tc>
        <w:tc>
          <w:tcPr>
            <w:tcW w:w="4731" w:type="pct"/>
            <w:gridSpan w:val="5"/>
            <w:tcBorders>
              <w:top w:val="single" w:color="auto" w:sz="4" w:space="0"/>
              <w:left w:val="nil"/>
              <w:bottom w:val="single" w:color="auto" w:sz="4" w:space="0"/>
              <w:right w:val="single" w:color="auto" w:sz="4" w:space="0"/>
            </w:tcBorders>
            <w:shd w:val="clear" w:color="000000" w:fill="FFFFFF"/>
            <w:noWrap/>
            <w:vAlign w:val="center"/>
          </w:tcPr>
          <w:p>
            <w:pPr>
              <w:pageBreakBefore w:val="0"/>
              <w:widowControl/>
              <w:numPr>
                <w:ilvl w:val="0"/>
                <w:numId w:val="0"/>
              </w:numPr>
              <w:kinsoku/>
              <w:wordWrap/>
              <w:overflowPunct/>
              <w:topLinePunct w:val="0"/>
              <w:bidi w:val="0"/>
              <w:spacing w:line="320" w:lineRule="exact"/>
              <w:jc w:val="left"/>
              <w:rPr>
                <w:rFonts w:hint="eastAsia"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1：本项目根据实际需要分批次供货，首批供货22台40L电热水器、18台60L热水器、58台挂式空调。</w:t>
            </w:r>
          </w:p>
          <w:p>
            <w:pPr>
              <w:pageBreakBefore w:val="0"/>
              <w:widowControl/>
              <w:numPr>
                <w:ilvl w:val="0"/>
                <w:numId w:val="0"/>
              </w:numPr>
              <w:kinsoku/>
              <w:wordWrap/>
              <w:overflowPunct/>
              <w:topLinePunct w:val="0"/>
              <w:bidi w:val="0"/>
              <w:spacing w:line="320" w:lineRule="exact"/>
              <w:jc w:val="left"/>
              <w:rPr>
                <w:rFonts w:hint="default"/>
                <w:lang w:val="en-US" w:eastAsia="zh-CN"/>
              </w:rPr>
            </w:pPr>
            <w:r>
              <w:rPr>
                <w:rFonts w:hint="eastAsia" w:asciiTheme="minorEastAsia" w:hAnsiTheme="minorEastAsia" w:eastAsiaTheme="minorEastAsia" w:cstheme="minorEastAsia"/>
                <w:kern w:val="0"/>
                <w:sz w:val="24"/>
                <w:szCs w:val="21"/>
                <w:lang w:val="en-US" w:eastAsia="zh-CN"/>
              </w:rPr>
              <w:t>2：供应商须对空调安装全过程产生的费用进行估算，并纳入报价之中。本次空调安装过程中所使用辅材（含打孔、支架及铜管）全部按实际使用量结算。</w:t>
            </w:r>
          </w:p>
        </w:tc>
      </w:tr>
    </w:tbl>
    <w:p>
      <w:pPr>
        <w:pStyle w:val="6"/>
        <w:pageBreakBefore w:val="0"/>
        <w:kinsoku/>
        <w:wordWrap/>
        <w:overflowPunct/>
        <w:topLinePunct w:val="0"/>
        <w:bidi w:val="0"/>
        <w:spacing w:line="320" w:lineRule="exact"/>
        <w:ind w:firstLine="0"/>
        <w:rPr>
          <w:rFonts w:hint="eastAsia" w:asciiTheme="minorEastAsia" w:hAnsiTheme="minorEastAsia" w:eastAsiaTheme="minorEastAsia" w:cstheme="minorEastAsia"/>
          <w:b/>
          <w:bCs/>
          <w:sz w:val="24"/>
          <w:szCs w:val="24"/>
        </w:rPr>
      </w:pPr>
    </w:p>
    <w:p>
      <w:pPr>
        <w:pStyle w:val="6"/>
        <w:pageBreakBefore w:val="0"/>
        <w:kinsoku/>
        <w:wordWrap/>
        <w:overflowPunct/>
        <w:topLinePunct w:val="0"/>
        <w:bidi w:val="0"/>
        <w:spacing w:line="320" w:lineRule="exact"/>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三、★商务条件</w:t>
      </w:r>
      <w:bookmarkEnd w:id="22"/>
      <w:bookmarkEnd w:id="23"/>
      <w:r>
        <w:rPr>
          <w:rFonts w:hint="eastAsia" w:asciiTheme="minorEastAsia" w:hAnsiTheme="minorEastAsia" w:eastAsiaTheme="minorEastAsia" w:cstheme="minorEastAsia"/>
          <w:b/>
          <w:bCs/>
          <w:sz w:val="24"/>
          <w:szCs w:val="24"/>
        </w:rPr>
        <w:t>（以下内容不允许负偏离）</w:t>
      </w:r>
    </w:p>
    <w:p>
      <w:pPr>
        <w:pageBreakBefore w:val="0"/>
        <w:kinsoku/>
        <w:wordWrap/>
        <w:overflowPunct/>
        <w:topLinePunct w:val="0"/>
        <w:bidi w:val="0"/>
        <w:spacing w:line="360" w:lineRule="auto"/>
        <w:ind w:firstLine="480"/>
        <w:jc w:val="left"/>
        <w:textAlignment w:val="baseline"/>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1.交付时间：合同签订后根据实际需要分批次供货，</w:t>
      </w:r>
      <w:r>
        <w:rPr>
          <w:rFonts w:hint="eastAsia" w:asciiTheme="minorEastAsia" w:hAnsiTheme="minorEastAsia" w:eastAsiaTheme="minorEastAsia" w:cstheme="minorEastAsia"/>
          <w:color w:val="000000"/>
          <w:sz w:val="24"/>
          <w:szCs w:val="24"/>
          <w:lang w:val="en-US" w:eastAsia="zh-CN"/>
        </w:rPr>
        <w:t>具体以采购人书面通知为准。</w:t>
      </w:r>
    </w:p>
    <w:p>
      <w:pPr>
        <w:pageBreakBefore w:val="0"/>
        <w:kinsoku/>
        <w:wordWrap/>
        <w:overflowPunct/>
        <w:topLinePunct w:val="0"/>
        <w:bidi w:val="0"/>
        <w:spacing w:line="360" w:lineRule="auto"/>
        <w:ind w:firstLine="480"/>
        <w:jc w:val="left"/>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2.交付地点：</w:t>
      </w:r>
      <w:r>
        <w:rPr>
          <w:rFonts w:hint="eastAsia" w:asciiTheme="minorEastAsia" w:hAnsiTheme="minorEastAsia" w:eastAsiaTheme="minorEastAsia" w:cstheme="minorEastAsia"/>
          <w:color w:val="000000"/>
          <w:sz w:val="24"/>
          <w:szCs w:val="24"/>
        </w:rPr>
        <w:t>采购人指定地点。</w:t>
      </w:r>
    </w:p>
    <w:p>
      <w:pPr>
        <w:pStyle w:val="12"/>
        <w:pageBreakBefore w:val="0"/>
        <w:kinsoku/>
        <w:wordWrap/>
        <w:overflowPunct/>
        <w:topLinePunct w:val="0"/>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3.</w:t>
      </w:r>
      <w:r>
        <w:rPr>
          <w:rFonts w:hint="eastAsia" w:asciiTheme="minorEastAsia" w:hAnsiTheme="minorEastAsia" w:eastAsiaTheme="minorEastAsia" w:cstheme="minorEastAsia"/>
          <w:color w:val="000000"/>
        </w:rPr>
        <w:t>交付条件：验收合格。</w:t>
      </w:r>
    </w:p>
    <w:p>
      <w:pPr>
        <w:pStyle w:val="12"/>
        <w:pageBreakBefore w:val="0"/>
        <w:kinsoku/>
        <w:wordWrap/>
        <w:overflowPunct/>
        <w:topLinePunct w:val="0"/>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4</w:t>
      </w:r>
      <w:r>
        <w:rPr>
          <w:rFonts w:hint="eastAsia" w:asciiTheme="minorEastAsia" w:hAnsiTheme="minorEastAsia" w:eastAsiaTheme="minorEastAsia" w:cstheme="minorEastAsia"/>
          <w:color w:val="000000"/>
        </w:rPr>
        <w:t>.是否收取履约保证金：否</w:t>
      </w:r>
    </w:p>
    <w:p>
      <w:pPr>
        <w:pStyle w:val="12"/>
        <w:pageBreakBefore w:val="0"/>
        <w:kinsoku/>
        <w:wordWrap/>
        <w:overflowPunct/>
        <w:topLinePunct w:val="0"/>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5</w:t>
      </w:r>
      <w:r>
        <w:rPr>
          <w:rFonts w:hint="eastAsia" w:asciiTheme="minorEastAsia" w:hAnsiTheme="minorEastAsia" w:eastAsiaTheme="minorEastAsia" w:cstheme="minorEastAsia"/>
          <w:color w:val="000000"/>
        </w:rPr>
        <w:t>.是否邀请投标人参与验收：否</w:t>
      </w:r>
    </w:p>
    <w:p>
      <w:pPr>
        <w:pStyle w:val="12"/>
        <w:pageBreakBefore w:val="0"/>
        <w:kinsoku/>
        <w:wordWrap/>
        <w:overflowPunct/>
        <w:topLinePunct w:val="0"/>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6</w:t>
      </w:r>
      <w:r>
        <w:rPr>
          <w:rFonts w:hint="eastAsia" w:asciiTheme="minorEastAsia" w:hAnsiTheme="minorEastAsia" w:eastAsiaTheme="minorEastAsia" w:cstheme="minorEastAsia"/>
          <w:color w:val="000000"/>
        </w:rPr>
        <w:t>.验收方式数据表格</w:t>
      </w:r>
    </w:p>
    <w:p>
      <w:pPr>
        <w:pStyle w:val="5"/>
        <w:pageBreakBefore w:val="0"/>
        <w:kinsoku/>
        <w:wordWrap/>
        <w:overflowPunct/>
        <w:topLinePunct w:val="0"/>
        <w:bidi w:val="0"/>
        <w:spacing w:line="360" w:lineRule="auto"/>
        <w:rPr>
          <w:rFonts w:hint="eastAsia" w:asciiTheme="minorEastAsia" w:hAnsiTheme="minorEastAsia" w:eastAsiaTheme="minorEastAsia" w:cstheme="minorEastAsia"/>
          <w:b w:val="0"/>
          <w:bCs/>
          <w:color w:val="000000"/>
          <w:sz w:val="24"/>
          <w:szCs w:val="24"/>
        </w:rPr>
      </w:pPr>
    </w:p>
    <w:tbl>
      <w:tblPr>
        <w:tblStyle w:val="14"/>
        <w:tblW w:w="8425" w:type="dxa"/>
        <w:tblInd w:w="46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51"/>
        <w:gridCol w:w="70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1351" w:type="dxa"/>
            <w:tcBorders>
              <w:top w:val="outset" w:color="auto" w:sz="6" w:space="0"/>
              <w:left w:val="outset" w:color="auto" w:sz="6" w:space="0"/>
              <w:bottom w:val="outset" w:color="auto" w:sz="6" w:space="0"/>
              <w:right w:val="outset" w:color="auto" w:sz="6" w:space="0"/>
            </w:tcBorders>
            <w:noWrap w:val="0"/>
            <w:vAlign w:val="center"/>
          </w:tcPr>
          <w:p>
            <w:pPr>
              <w:pageBreakBefore w:val="0"/>
              <w:kinsoku/>
              <w:wordWrap/>
              <w:overflowPunct/>
              <w:topLinePunct w:val="0"/>
              <w:bidi w:val="0"/>
              <w:spacing w:line="3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验收期次</w:t>
            </w:r>
          </w:p>
        </w:tc>
        <w:tc>
          <w:tcPr>
            <w:tcW w:w="7074" w:type="dxa"/>
            <w:tcBorders>
              <w:top w:val="outset" w:color="auto" w:sz="6" w:space="0"/>
              <w:left w:val="outset" w:color="auto" w:sz="6" w:space="0"/>
              <w:bottom w:val="outset" w:color="auto" w:sz="6" w:space="0"/>
              <w:right w:val="outset" w:color="auto" w:sz="6" w:space="0"/>
            </w:tcBorders>
            <w:noWrap w:val="0"/>
            <w:vAlign w:val="center"/>
          </w:tcPr>
          <w:p>
            <w:pPr>
              <w:pageBreakBefore w:val="0"/>
              <w:kinsoku/>
              <w:wordWrap/>
              <w:overflowPunct/>
              <w:topLinePunct w:val="0"/>
              <w:bidi w:val="0"/>
              <w:spacing w:line="3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351" w:type="dxa"/>
            <w:tcBorders>
              <w:top w:val="outset" w:color="auto" w:sz="6" w:space="0"/>
              <w:left w:val="outset" w:color="auto" w:sz="6" w:space="0"/>
              <w:bottom w:val="outset" w:color="auto" w:sz="6" w:space="0"/>
              <w:right w:val="outset" w:color="auto" w:sz="6" w:space="0"/>
            </w:tcBorders>
            <w:noWrap w:val="0"/>
            <w:vAlign w:val="center"/>
          </w:tcPr>
          <w:p>
            <w:pPr>
              <w:pStyle w:val="12"/>
              <w:pageBreakBefore w:val="0"/>
              <w:kinsoku/>
              <w:wordWrap/>
              <w:overflowPunct/>
              <w:topLinePunct w:val="0"/>
              <w:bidi w:val="0"/>
              <w:adjustRightInd w:val="0"/>
              <w:snapToGrid w:val="0"/>
              <w:spacing w:line="320" w:lineRule="exact"/>
              <w:ind w:firstLine="720" w:firstLineChars="300"/>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color w:val="000000"/>
              </w:rPr>
              <w:t>1</w:t>
            </w:r>
          </w:p>
        </w:tc>
        <w:tc>
          <w:tcPr>
            <w:tcW w:w="7074" w:type="dxa"/>
            <w:tcBorders>
              <w:top w:val="outset" w:color="auto" w:sz="6" w:space="0"/>
              <w:left w:val="outset" w:color="auto" w:sz="6" w:space="0"/>
              <w:bottom w:val="outset" w:color="auto" w:sz="6" w:space="0"/>
              <w:right w:val="outset" w:color="auto" w:sz="6" w:space="0"/>
            </w:tcBorders>
            <w:noWrap w:val="0"/>
            <w:vAlign w:val="center"/>
          </w:tcPr>
          <w:p>
            <w:pPr>
              <w:pStyle w:val="12"/>
              <w:pageBreakBefore w:val="0"/>
              <w:kinsoku/>
              <w:wordWrap/>
              <w:overflowPunct/>
              <w:topLinePunct w:val="0"/>
              <w:bidi w:val="0"/>
              <w:adjustRightInd w:val="0"/>
              <w:snapToGrid w:val="0"/>
              <w:spacing w:line="320" w:lineRule="exact"/>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根据采购文件、响应文件、合同等进行验收</w:t>
            </w:r>
          </w:p>
        </w:tc>
      </w:tr>
    </w:tbl>
    <w:p>
      <w:pPr>
        <w:pStyle w:val="4"/>
        <w:pageBreakBefore w:val="0"/>
        <w:kinsoku/>
        <w:wordWrap/>
        <w:overflowPunct/>
        <w:topLinePunct w:val="0"/>
        <w:bidi w:val="0"/>
        <w:spacing w:line="320" w:lineRule="exact"/>
        <w:ind w:firstLine="480" w:firstLineChars="200"/>
        <w:jc w:val="left"/>
        <w:textAlignment w:val="baseline"/>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7</w:t>
      </w:r>
      <w:r>
        <w:rPr>
          <w:rFonts w:hint="eastAsia" w:asciiTheme="minorEastAsia" w:hAnsiTheme="minorEastAsia" w:eastAsiaTheme="minorEastAsia" w:cstheme="minorEastAsia"/>
          <w:b w:val="0"/>
          <w:bCs/>
          <w:color w:val="000000"/>
          <w:sz w:val="24"/>
          <w:szCs w:val="24"/>
        </w:rPr>
        <w:t>、支付方式数据表格</w:t>
      </w:r>
    </w:p>
    <w:tbl>
      <w:tblPr>
        <w:tblStyle w:val="14"/>
        <w:tblW w:w="8399" w:type="dxa"/>
        <w:tblInd w:w="46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14"/>
        <w:gridCol w:w="1470"/>
        <w:gridCol w:w="5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blHeader/>
        </w:trPr>
        <w:tc>
          <w:tcPr>
            <w:tcW w:w="12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20" w:lineRule="exact"/>
              <w:jc w:val="center"/>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支付期次</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20" w:lineRule="exact"/>
              <w:jc w:val="center"/>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支付比例(%)</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20" w:lineRule="exact"/>
              <w:jc w:val="center"/>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支付期次说明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ind w:firstLine="720" w:firstLineChars="300"/>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color w:val="000000"/>
              </w:rPr>
              <w:t>1</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jc w:val="center"/>
              <w:rPr>
                <w:rFonts w:hint="eastAsia" w:asciiTheme="minorEastAsia" w:hAnsiTheme="minorEastAsia" w:eastAsiaTheme="minorEastAsia" w:cstheme="minorEastAsia"/>
                <w:bCs/>
                <w:color w:val="000000"/>
                <w:lang w:val="en-US" w:eastAsia="zh-CN"/>
              </w:rPr>
            </w:pPr>
            <w:r>
              <w:rPr>
                <w:rFonts w:hint="eastAsia" w:asciiTheme="minorEastAsia" w:hAnsiTheme="minorEastAsia" w:eastAsiaTheme="minorEastAsia" w:cstheme="minorEastAsia"/>
                <w:color w:val="000000"/>
                <w:lang w:val="en-US" w:eastAsia="zh-CN"/>
              </w:rPr>
              <w:t>20</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jc w:val="left"/>
              <w:rPr>
                <w:rFonts w:hint="default" w:asciiTheme="minorEastAsia" w:hAnsiTheme="minorEastAsia" w:eastAsiaTheme="minorEastAsia" w:cstheme="minorEastAsia"/>
                <w:bCs/>
                <w:color w:val="000000"/>
                <w:lang w:val="en-US" w:eastAsia="zh-CN"/>
              </w:rPr>
            </w:pPr>
            <w:r>
              <w:rPr>
                <w:rFonts w:hint="eastAsia" w:asciiTheme="minorEastAsia" w:hAnsiTheme="minorEastAsia" w:eastAsiaTheme="minorEastAsia" w:cstheme="minorEastAsia"/>
                <w:bCs/>
                <w:color w:val="000000"/>
                <w:lang w:val="en-US" w:eastAsia="zh-CN"/>
              </w:rPr>
              <w:t>合同签订后，采购人发出供货通知后支付当期货款的20%。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ind w:firstLine="720" w:firstLineChars="300"/>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2</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jc w:val="center"/>
              <w:rPr>
                <w:rFonts w:hint="default"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70</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jc w:val="lef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当期货物</w:t>
            </w:r>
            <w:r>
              <w:rPr>
                <w:rFonts w:hint="eastAsia" w:asciiTheme="minorEastAsia" w:hAnsiTheme="minorEastAsia" w:eastAsiaTheme="minorEastAsia" w:cstheme="minorEastAsia"/>
                <w:color w:val="000000"/>
              </w:rPr>
              <w:t>安装验收合格，支付</w:t>
            </w:r>
            <w:r>
              <w:rPr>
                <w:rFonts w:hint="eastAsia" w:asciiTheme="minorEastAsia" w:hAnsiTheme="minorEastAsia" w:eastAsiaTheme="minorEastAsia" w:cstheme="minorEastAsia"/>
                <w:color w:val="000000"/>
                <w:lang w:val="en-US" w:eastAsia="zh-CN"/>
              </w:rPr>
              <w:t>当期</w:t>
            </w:r>
            <w:r>
              <w:rPr>
                <w:rFonts w:hint="eastAsia" w:asciiTheme="minorEastAsia" w:hAnsiTheme="minorEastAsia" w:eastAsiaTheme="minorEastAsia" w:cstheme="minorEastAsia"/>
                <w:color w:val="000000"/>
              </w:rPr>
              <w:t>货款</w:t>
            </w:r>
            <w:r>
              <w:rPr>
                <w:rFonts w:hint="eastAsia" w:asciiTheme="minorEastAsia" w:hAnsiTheme="minorEastAsia" w:eastAsiaTheme="minorEastAsia" w:cstheme="minorEastAsia"/>
                <w:color w:val="000000"/>
                <w:lang w:val="en-US" w:eastAsia="zh-CN"/>
              </w:rPr>
              <w:t>70</w:t>
            </w:r>
            <w:r>
              <w:rPr>
                <w:rFonts w:hint="eastAsia" w:asciiTheme="minorEastAsia" w:hAnsiTheme="minorEastAsia" w:eastAsiaTheme="minorEastAsia" w:cstheme="minorEastAsia"/>
                <w:color w:val="00000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ind w:firstLine="720" w:firstLineChars="300"/>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3</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jc w:val="center"/>
              <w:rPr>
                <w:rFonts w:hint="default" w:asciiTheme="minorEastAsia" w:hAnsiTheme="minorEastAsia" w:eastAsiaTheme="minorEastAsia" w:cstheme="minorEastAsia"/>
                <w:color w:val="0000FF"/>
                <w:lang w:val="en-US" w:eastAsia="zh-CN"/>
              </w:rPr>
            </w:pPr>
            <w:r>
              <w:rPr>
                <w:rFonts w:hint="eastAsia" w:asciiTheme="minorEastAsia" w:hAnsiTheme="minorEastAsia" w:eastAsiaTheme="minorEastAsia" w:cstheme="minorEastAsia"/>
                <w:color w:val="0000FF"/>
                <w:lang w:val="en-US" w:eastAsia="zh-CN"/>
              </w:rPr>
              <w:t>10</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jc w:val="left"/>
              <w:rPr>
                <w:rFonts w:hint="default" w:asciiTheme="minorEastAsia" w:hAnsiTheme="minorEastAsia" w:eastAsiaTheme="minorEastAsia" w:cstheme="minorEastAsia"/>
                <w:color w:val="0000FF"/>
                <w:lang w:val="en-US" w:eastAsia="zh-CN"/>
              </w:rPr>
            </w:pPr>
            <w:r>
              <w:rPr>
                <w:rFonts w:hint="eastAsia" w:asciiTheme="minorEastAsia" w:hAnsiTheme="minorEastAsia" w:eastAsiaTheme="minorEastAsia" w:cstheme="minorEastAsia"/>
                <w:color w:val="0000FF"/>
                <w:lang w:val="en-US" w:eastAsia="zh-CN"/>
              </w:rPr>
              <w:t>验收合格壹年后，支付当期货款的10%。</w:t>
            </w:r>
          </w:p>
        </w:tc>
      </w:tr>
    </w:tbl>
    <w:p>
      <w:pPr>
        <w:pageBreakBefore w:val="0"/>
        <w:kinsoku/>
        <w:wordWrap/>
        <w:overflowPunct/>
        <w:topLinePunct w:val="0"/>
        <w:bidi w:val="0"/>
        <w:adjustRightInd w:val="0"/>
        <w:snapToGrid w:val="0"/>
        <w:spacing w:line="320" w:lineRule="exact"/>
        <w:ind w:firstLine="64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sz w:val="24"/>
          <w:szCs w:val="24"/>
        </w:rPr>
        <w:t xml:space="preserve"> </w:t>
      </w:r>
    </w:p>
    <w:p>
      <w:pPr>
        <w:pageBreakBefore w:val="0"/>
        <w:kinsoku/>
        <w:wordWrap/>
        <w:overflowPunct/>
        <w:topLinePunct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.成交供应商提供的产品应符合国家法定质量标准和要求，产品包装、标签和说明书应当符合国家有关法规的要求，如货物不符合本合同中约定的要求，业主有权拒绝接收。</w:t>
      </w:r>
    </w:p>
    <w:p>
      <w:pPr>
        <w:pageBreakBefore w:val="0"/>
        <w:kinsoku/>
        <w:wordWrap/>
        <w:overflowPunct/>
        <w:topLinePunct w:val="0"/>
        <w:bidi w:val="0"/>
        <w:spacing w:line="360" w:lineRule="auto"/>
        <w:jc w:val="left"/>
        <w:rPr>
          <w:rFonts w:hint="eastAsia" w:asciiTheme="minorEastAsia" w:hAnsiTheme="minorEastAsia" w:eastAsiaTheme="minorEastAsia" w:cstheme="minorEastAsia"/>
          <w:b/>
          <w:bCs/>
          <w:kern w:val="0"/>
          <w:sz w:val="24"/>
        </w:rPr>
      </w:pPr>
    </w:p>
    <w:p>
      <w:pPr>
        <w:pageBreakBefore w:val="0"/>
        <w:kinsoku/>
        <w:wordWrap/>
        <w:overflowPunct/>
        <w:topLinePunct w:val="0"/>
        <w:bidi w:val="0"/>
        <w:spacing w:line="360" w:lineRule="auto"/>
        <w:ind w:firstLine="480"/>
        <w:jc w:val="left"/>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9、</w:t>
      </w:r>
      <w:r>
        <w:rPr>
          <w:rFonts w:hint="eastAsia" w:asciiTheme="minorEastAsia" w:hAnsiTheme="minorEastAsia" w:eastAsiaTheme="minorEastAsia" w:cstheme="minorEastAsia"/>
          <w:color w:val="000000"/>
          <w:sz w:val="24"/>
          <w:szCs w:val="24"/>
        </w:rPr>
        <w:t>产品售后服务要求</w:t>
      </w:r>
    </w:p>
    <w:p>
      <w:pPr>
        <w:pageBreakBefore w:val="0"/>
        <w:kinsoku/>
        <w:wordWrap/>
        <w:overflowPunct/>
        <w:topLinePunct w:val="0"/>
        <w:bidi w:val="0"/>
        <w:spacing w:line="360" w:lineRule="auto"/>
        <w:ind w:firstLine="480"/>
        <w:jc w:val="left"/>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（1）验收合格后，</w:t>
      </w:r>
      <w:r>
        <w:rPr>
          <w:rFonts w:hint="eastAsia" w:asciiTheme="minorEastAsia" w:hAnsiTheme="minorEastAsia" w:eastAsiaTheme="minorEastAsia" w:cstheme="minorEastAsia"/>
          <w:color w:val="000000"/>
          <w:sz w:val="24"/>
          <w:szCs w:val="24"/>
          <w:lang w:val="en-US" w:eastAsia="zh-CN"/>
        </w:rPr>
        <w:t>成交供应商应对</w:t>
      </w:r>
      <w:r>
        <w:rPr>
          <w:rFonts w:hint="eastAsia" w:asciiTheme="minorEastAsia" w:hAnsiTheme="minorEastAsia" w:eastAsiaTheme="minorEastAsia" w:cstheme="minorEastAsia"/>
          <w:color w:val="000000"/>
          <w:sz w:val="24"/>
          <w:szCs w:val="24"/>
        </w:rPr>
        <w:t>此次采购的设备应按国家有关规定</w:t>
      </w:r>
      <w:r>
        <w:rPr>
          <w:rFonts w:hint="eastAsia" w:asciiTheme="minorEastAsia" w:hAnsiTheme="minorEastAsia" w:eastAsiaTheme="minorEastAsia" w:cstheme="minorEastAsia"/>
          <w:color w:val="000000"/>
          <w:kern w:val="2"/>
          <w:sz w:val="24"/>
          <w:u w:val="none"/>
          <w:lang w:eastAsia="zh-CN"/>
        </w:rPr>
        <w:t>（</w:t>
      </w:r>
      <w:r>
        <w:rPr>
          <w:rFonts w:hint="eastAsia" w:asciiTheme="minorEastAsia" w:hAnsiTheme="minorEastAsia" w:eastAsiaTheme="minorEastAsia" w:cstheme="minorEastAsia"/>
          <w:color w:val="000000"/>
          <w:kern w:val="2"/>
          <w:sz w:val="24"/>
          <w:u w:val="none"/>
          <w:lang w:val="en-US" w:eastAsia="zh-CN"/>
        </w:rPr>
        <w:t>热水器整机壹年、空调整机陆年）</w:t>
      </w:r>
      <w:r>
        <w:rPr>
          <w:rFonts w:hint="eastAsia" w:asciiTheme="minorEastAsia" w:hAnsiTheme="minorEastAsia" w:eastAsiaTheme="minorEastAsia" w:cstheme="minorEastAsia"/>
          <w:color w:val="000000"/>
          <w:sz w:val="24"/>
          <w:szCs w:val="24"/>
        </w:rPr>
        <w:t>进行保修，国家无规定的，按厂家标准或与采购单位协商结果保修。保修期内非因操作不当造成需要更换的零配件及设备由中标供应商负责包修、包换，费用由供应商承担，供应商在接到保修通知起到达现场不超过8小时。</w:t>
      </w:r>
    </w:p>
    <w:p>
      <w:pPr>
        <w:pageBreakBefore w:val="0"/>
        <w:kinsoku/>
        <w:wordWrap/>
        <w:overflowPunct/>
        <w:topLinePunct w:val="0"/>
        <w:bidi w:val="0"/>
        <w:spacing w:line="360" w:lineRule="auto"/>
        <w:ind w:firstLine="480"/>
        <w:jc w:val="left"/>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）投标人可视自身能力提供更优、更合理的维修服务承诺。</w:t>
      </w:r>
    </w:p>
    <w:p>
      <w:pPr>
        <w:pageBreakBefore w:val="0"/>
        <w:kinsoku/>
        <w:wordWrap/>
        <w:overflowPunct/>
        <w:topLinePunct w:val="0"/>
        <w:bidi w:val="0"/>
        <w:spacing w:line="360" w:lineRule="auto"/>
        <w:ind w:firstLine="480"/>
        <w:jc w:val="left"/>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）中标人应承诺无偿提供人员、技术支持和技术咨询，并提供培训资料，现场及集中应用操作培训，以达到能独立操作、维护、保养及正常使用为止。费用均由中标人承担。</w:t>
      </w:r>
    </w:p>
    <w:p>
      <w:pPr>
        <w:pageBreakBefore w:val="0"/>
        <w:kinsoku/>
        <w:wordWrap/>
        <w:overflowPunct/>
        <w:topLinePunct w:val="0"/>
        <w:bidi w:val="0"/>
        <w:spacing w:line="360" w:lineRule="auto"/>
        <w:ind w:firstLine="480"/>
        <w:jc w:val="left"/>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验收标准及要求</w:t>
      </w:r>
    </w:p>
    <w:p>
      <w:pPr>
        <w:pageBreakBefore w:val="0"/>
        <w:kinsoku/>
        <w:wordWrap/>
        <w:overflowPunct/>
        <w:topLinePunct w:val="0"/>
        <w:bidi w:val="0"/>
        <w:spacing w:line="360" w:lineRule="auto"/>
        <w:ind w:firstLine="480"/>
        <w:jc w:val="left"/>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.1、验收标准：根据本询价通知书、成交供应商的响应文件、承诺及有关国家、行业规定进行验收。</w:t>
      </w:r>
    </w:p>
    <w:p>
      <w:pPr>
        <w:pageBreakBefore w:val="0"/>
        <w:kinsoku/>
        <w:wordWrap/>
        <w:overflowPunct/>
        <w:topLinePunct w:val="0"/>
        <w:bidi w:val="0"/>
        <w:spacing w:line="360" w:lineRule="auto"/>
        <w:ind w:firstLine="480"/>
        <w:jc w:val="left"/>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.2、成交供应商根据询价通知书进行产品</w:t>
      </w:r>
      <w:r>
        <w:rPr>
          <w:rFonts w:hint="eastAsia" w:asciiTheme="minorEastAsia" w:hAnsiTheme="minorEastAsia" w:eastAsiaTheme="minorEastAsia" w:cstheme="minorEastAsia"/>
          <w:color w:val="000000"/>
          <w:sz w:val="24"/>
          <w:szCs w:val="24"/>
          <w:lang w:val="en-US" w:eastAsia="zh-CN"/>
        </w:rPr>
        <w:t>供货</w:t>
      </w:r>
      <w:r>
        <w:rPr>
          <w:rFonts w:hint="eastAsia" w:asciiTheme="minorEastAsia" w:hAnsiTheme="minorEastAsia" w:eastAsiaTheme="minorEastAsia" w:cstheme="minorEastAsia"/>
          <w:color w:val="000000"/>
          <w:sz w:val="24"/>
          <w:szCs w:val="24"/>
        </w:rPr>
        <w:t>安装</w:t>
      </w:r>
      <w:r>
        <w:rPr>
          <w:rFonts w:hint="eastAsia" w:asciiTheme="minorEastAsia" w:hAnsiTheme="minorEastAsia" w:eastAsiaTheme="minorEastAsia" w:cstheme="minorEastAsia"/>
          <w:color w:val="000000"/>
          <w:sz w:val="24"/>
          <w:szCs w:val="24"/>
          <w:lang w:val="en-US" w:eastAsia="zh-CN"/>
        </w:rPr>
        <w:t>后</w:t>
      </w:r>
      <w:r>
        <w:rPr>
          <w:rFonts w:hint="eastAsia" w:asciiTheme="minorEastAsia" w:hAnsiTheme="minorEastAsia" w:eastAsiaTheme="minorEastAsia" w:cstheme="minorEastAsia"/>
          <w:color w:val="000000"/>
          <w:sz w:val="24"/>
          <w:szCs w:val="24"/>
        </w:rPr>
        <w:t>，由采购人按照验收标准组织验收。</w:t>
      </w:r>
    </w:p>
    <w:p>
      <w:pPr>
        <w:pageBreakBefore w:val="0"/>
        <w:kinsoku/>
        <w:wordWrap/>
        <w:overflowPunct/>
        <w:topLinePunct w:val="0"/>
        <w:bidi w:val="0"/>
        <w:spacing w:line="360" w:lineRule="auto"/>
        <w:ind w:firstLine="480"/>
        <w:jc w:val="left"/>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.3、货物到货验收时成交供应商代表必须在场，并提供产品合格证、质量保证文件等相关证明材料。</w:t>
      </w:r>
    </w:p>
    <w:p>
      <w:pPr>
        <w:pageBreakBefore w:val="0"/>
        <w:kinsoku/>
        <w:wordWrap/>
        <w:overflowPunct/>
        <w:topLinePunct w:val="0"/>
        <w:bidi w:val="0"/>
        <w:spacing w:line="360" w:lineRule="auto"/>
        <w:jc w:val="left"/>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rPr>
        <w:t> </w:t>
      </w:r>
    </w:p>
    <w:p>
      <w:pPr>
        <w:pageBreakBefore w:val="0"/>
        <w:kinsoku/>
        <w:wordWrap/>
        <w:overflowPunct/>
        <w:topLinePunct w:val="0"/>
        <w:bidi w:val="0"/>
        <w:spacing w:line="360" w:lineRule="auto"/>
        <w:jc w:val="left"/>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备注：上述商务条件为必须满足项。供 应商有进行响应的内容，响应内容须完全符合对应要求的内容，否则响应无效（未响应的部分视同接受对应条款，不视为响应无效，但成交后应按采购文件规定的“商务条件”要求履约，否则视同违约）</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bCs/>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bCs/>
          <w:sz w:val="24"/>
        </w:rPr>
      </w:pP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第四章 采购合同</w:t>
      </w:r>
    </w:p>
    <w:p>
      <w:pPr>
        <w:pageBreakBefore w:val="0"/>
        <w:widowControl/>
        <w:kinsoku/>
        <w:wordWrap/>
        <w:overflowPunct/>
        <w:topLinePunct w:val="0"/>
        <w:bidi w:val="0"/>
        <w:spacing w:before="75" w:after="75" w:line="320" w:lineRule="exact"/>
        <w:jc w:val="center"/>
        <w:rPr>
          <w:rFonts w:hint="eastAsia" w:asciiTheme="minorEastAsia" w:hAnsiTheme="minorEastAsia" w:eastAsiaTheme="minorEastAsia" w:cstheme="minorEastAsia"/>
          <w:b/>
          <w:bCs/>
          <w:kern w:val="44"/>
          <w:sz w:val="24"/>
        </w:rPr>
      </w:pPr>
      <w:bookmarkStart w:id="24" w:name="_Toc11141995"/>
      <w:bookmarkStart w:id="25" w:name="_Toc11141699"/>
      <w:bookmarkStart w:id="26" w:name="_Toc11142536"/>
      <w:bookmarkStart w:id="27" w:name="_Toc11142867"/>
      <w:bookmarkStart w:id="28" w:name="_Toc11142872"/>
      <w:bookmarkStart w:id="29" w:name="_Toc11148413"/>
      <w:bookmarkStart w:id="30" w:name="_Toc11141812"/>
      <w:bookmarkStart w:id="31" w:name="_Toc11141152"/>
      <w:bookmarkStart w:id="32" w:name="_Toc11141231"/>
      <w:bookmarkStart w:id="33" w:name="_Toc11141657"/>
      <w:r>
        <w:rPr>
          <w:rFonts w:hint="eastAsia" w:asciiTheme="minorEastAsia" w:hAnsiTheme="minorEastAsia" w:eastAsiaTheme="minorEastAsia" w:cstheme="minorEastAsia"/>
          <w:b/>
          <w:bCs/>
          <w:kern w:val="44"/>
          <w:sz w:val="24"/>
        </w:rPr>
        <w:t>参考范本</w:t>
      </w:r>
    </w:p>
    <w:p>
      <w:pPr>
        <w:pageBreakBefore w:val="0"/>
        <w:widowControl/>
        <w:kinsoku/>
        <w:wordWrap/>
        <w:overflowPunct/>
        <w:topLinePunct w:val="0"/>
        <w:bidi w:val="0"/>
        <w:spacing w:before="75" w:after="75"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bCs/>
          <w:kern w:val="0"/>
          <w:sz w:val="24"/>
        </w:rPr>
        <w:t>1、签订合同应遵守</w:t>
      </w:r>
      <w:r>
        <w:rPr>
          <w:rFonts w:hint="eastAsia" w:asciiTheme="minorEastAsia" w:hAnsiTheme="minorEastAsia" w:eastAsiaTheme="minorEastAsia" w:cstheme="minorEastAsia"/>
          <w:b/>
          <w:bCs/>
          <w:kern w:val="0"/>
          <w:sz w:val="24"/>
          <w:lang w:val="en-US" w:eastAsia="zh-CN"/>
        </w:rPr>
        <w:t>民法典</w:t>
      </w:r>
      <w:r>
        <w:rPr>
          <w:rFonts w:hint="eastAsia" w:asciiTheme="minorEastAsia" w:hAnsiTheme="minorEastAsia" w:eastAsiaTheme="minorEastAsia" w:cstheme="minorEastAsia"/>
          <w:b/>
          <w:bCs/>
          <w:kern w:val="0"/>
          <w:sz w:val="24"/>
        </w:rPr>
        <w:t>。</w:t>
      </w:r>
    </w:p>
    <w:p>
      <w:pPr>
        <w:pageBreakBefore w:val="0"/>
        <w:widowControl/>
        <w:kinsoku/>
        <w:wordWrap/>
        <w:overflowPunct/>
        <w:topLinePunct w:val="0"/>
        <w:bidi w:val="0"/>
        <w:spacing w:before="75" w:after="75"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bCs/>
          <w:kern w:val="0"/>
          <w:sz w:val="24"/>
        </w:rPr>
        <w:t>2、签订合同时，采购人与中标人应结合招标文件规定填列相应内容。招标文件已有规定的，双方均不得变更或调整；招标文件未作规定的，双方可通过友好协商进行约定。</w:t>
      </w:r>
    </w:p>
    <w:p>
      <w:pPr>
        <w:pageBreakBefore w:val="0"/>
        <w:widowControl/>
        <w:kinsoku/>
        <w:wordWrap/>
        <w:overflowPunct/>
        <w:topLinePunct w:val="0"/>
        <w:bidi w:val="0"/>
        <w:spacing w:before="75" w:after="75" w:line="320" w:lineRule="exact"/>
        <w:jc w:val="left"/>
        <w:rPr>
          <w:rFonts w:hint="eastAsia" w:asciiTheme="minorEastAsia" w:hAnsiTheme="minorEastAsia" w:eastAsiaTheme="minorEastAsia" w:cstheme="minorEastAsia"/>
          <w:kern w:val="0"/>
          <w:sz w:val="24"/>
          <w:u w:val="single"/>
        </w:rPr>
      </w:pPr>
      <w:r>
        <w:rPr>
          <w:rFonts w:hint="eastAsia" w:asciiTheme="minorEastAsia" w:hAnsiTheme="minorEastAsia" w:eastAsiaTheme="minorEastAsia" w:cstheme="minorEastAsia"/>
          <w:kern w:val="0"/>
          <w:sz w:val="24"/>
        </w:rPr>
        <w:t>甲方：</w:t>
      </w:r>
      <w:r>
        <w:rPr>
          <w:rFonts w:hint="eastAsia" w:asciiTheme="minorEastAsia" w:hAnsiTheme="minorEastAsia" w:eastAsiaTheme="minorEastAsia" w:cstheme="minorEastAsia"/>
          <w:kern w:val="0"/>
          <w:sz w:val="24"/>
          <w:u w:val="single"/>
          <w:lang w:val="en-US" w:eastAsia="zh-CN"/>
        </w:rPr>
        <w:t>连城县工贸发展有限公司</w:t>
      </w:r>
      <w:r>
        <w:rPr>
          <w:rFonts w:hint="eastAsia" w:asciiTheme="minorEastAsia" w:hAnsiTheme="minorEastAsia" w:eastAsiaTheme="minorEastAsia" w:cstheme="minorEastAsia"/>
          <w:kern w:val="0"/>
          <w:sz w:val="24"/>
          <w:u w:val="single"/>
        </w:rPr>
        <w:t>（采购人全称）</w:t>
      </w:r>
    </w:p>
    <w:p>
      <w:pPr>
        <w:pageBreakBefore w:val="0"/>
        <w:widowControl/>
        <w:kinsoku/>
        <w:wordWrap/>
        <w:overflowPunct/>
        <w:topLinePunct w:val="0"/>
        <w:bidi w:val="0"/>
        <w:spacing w:before="75" w:after="75"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乙方：</w:t>
      </w:r>
      <w:r>
        <w:rPr>
          <w:rFonts w:hint="eastAsia" w:asciiTheme="minorEastAsia" w:hAnsiTheme="minorEastAsia" w:eastAsiaTheme="minorEastAsia" w:cstheme="minorEastAsia"/>
          <w:kern w:val="0"/>
          <w:sz w:val="24"/>
          <w:u w:val="single"/>
        </w:rPr>
        <w:t xml:space="preserve">（中标人全称）                  </w:t>
      </w:r>
    </w:p>
    <w:p>
      <w:pPr>
        <w:pageBreakBefore w:val="0"/>
        <w:widowControl/>
        <w:kinsoku/>
        <w:wordWrap/>
        <w:overflowPunct/>
        <w:topLinePunct w:val="0"/>
        <w:bidi w:val="0"/>
        <w:spacing w:before="75" w:after="75"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根据招标编号为</w:t>
      </w:r>
      <w:r>
        <w:rPr>
          <w:rFonts w:hint="eastAsia" w:asciiTheme="minorEastAsia" w:hAnsiTheme="minorEastAsia" w:eastAsiaTheme="minorEastAsia" w:cstheme="minorEastAsia"/>
          <w:kern w:val="0"/>
          <w:sz w:val="24"/>
          <w:u w:val="single"/>
        </w:rPr>
        <w:t> </w:t>
      </w:r>
      <w:r>
        <w:rPr>
          <w:rFonts w:hint="eastAsia" w:asciiTheme="minorEastAsia" w:hAnsiTheme="minorEastAsia" w:eastAsiaTheme="minorEastAsia" w:cstheme="minorEastAsia"/>
          <w:color w:val="0000FF"/>
          <w:kern w:val="0"/>
          <w:sz w:val="24"/>
          <w:u w:val="single"/>
          <w:lang w:eastAsia="zh-CN"/>
        </w:rPr>
        <w:t>LYGWCGXJ2023062</w:t>
      </w:r>
      <w:r>
        <w:rPr>
          <w:rFonts w:hint="eastAsia" w:asciiTheme="minorEastAsia" w:hAnsiTheme="minorEastAsia" w:eastAsiaTheme="minorEastAsia" w:cstheme="minorEastAsia"/>
          <w:kern w:val="0"/>
          <w:sz w:val="24"/>
          <w:u w:val="single"/>
        </w:rPr>
        <w:t> </w:t>
      </w:r>
      <w:r>
        <w:rPr>
          <w:rFonts w:hint="eastAsia" w:asciiTheme="minorEastAsia" w:hAnsiTheme="minorEastAsia" w:eastAsiaTheme="minorEastAsia" w:cstheme="minorEastAsia"/>
          <w:kern w:val="0"/>
          <w:sz w:val="24"/>
        </w:rPr>
        <w:t>的</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color w:val="0000FF"/>
          <w:kern w:val="0"/>
          <w:sz w:val="24"/>
          <w:u w:val="single"/>
        </w:rPr>
        <w:t>海峡光电产业园首期生活区9#楼空调及热水器采购安装</w:t>
      </w:r>
      <w:r>
        <w:rPr>
          <w:rFonts w:hint="eastAsia" w:asciiTheme="minorEastAsia" w:hAnsiTheme="minorEastAsia" w:eastAsiaTheme="minorEastAsia" w:cstheme="minorEastAsia"/>
          <w:kern w:val="0"/>
          <w:sz w:val="24"/>
          <w:u w:val="single"/>
          <w:lang w:val="en-US" w:eastAsia="zh-CN"/>
        </w:rPr>
        <w:t xml:space="preserve"> </w:t>
      </w:r>
      <w:r>
        <w:rPr>
          <w:rFonts w:hint="eastAsia" w:asciiTheme="minorEastAsia" w:hAnsiTheme="minorEastAsia" w:eastAsiaTheme="minorEastAsia" w:cstheme="minorEastAsia"/>
          <w:kern w:val="0"/>
          <w:sz w:val="24"/>
        </w:rPr>
        <w:t>项目（以下简称：“本项目”）的招标结果，乙方为中标人。现经甲乙双方友好协商，就以下事项达成一致并签订本合同：</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1、下列合同文件是构成本合同不可分割的部分：</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1.1合同条款；</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1.2招标文件、乙方的投标文件；</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1.3其他文件或材料：</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无。□</w:t>
      </w:r>
      <w:r>
        <w:rPr>
          <w:rFonts w:hint="eastAsia" w:asciiTheme="minorEastAsia" w:hAnsiTheme="minorEastAsia" w:eastAsiaTheme="minorEastAsia" w:cstheme="minorEastAsia"/>
          <w:kern w:val="0"/>
          <w:sz w:val="24"/>
          <w:u w:val="single"/>
        </w:rPr>
        <w:t>（按照实际情况编制填写需要增加的内容）</w:t>
      </w:r>
      <w:r>
        <w:rPr>
          <w:rFonts w:hint="eastAsia" w:asciiTheme="minorEastAsia" w:hAnsiTheme="minorEastAsia" w:eastAsiaTheme="minorEastAsia" w:cstheme="minorEastAsia"/>
          <w:kern w:val="0"/>
          <w:sz w:val="24"/>
        </w:rPr>
        <w:t>。</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2、合同标的</w:t>
      </w:r>
    </w:p>
    <w:tbl>
      <w:tblPr>
        <w:tblStyle w:val="14"/>
        <w:tblW w:w="5373" w:type="pct"/>
        <w:jc w:val="center"/>
        <w:tblLayout w:type="fixed"/>
        <w:tblCellMar>
          <w:top w:w="0" w:type="dxa"/>
          <w:left w:w="108" w:type="dxa"/>
          <w:bottom w:w="0" w:type="dxa"/>
          <w:right w:w="108" w:type="dxa"/>
        </w:tblCellMar>
      </w:tblPr>
      <w:tblGrid>
        <w:gridCol w:w="458"/>
        <w:gridCol w:w="1699"/>
        <w:gridCol w:w="2432"/>
        <w:gridCol w:w="853"/>
        <w:gridCol w:w="840"/>
        <w:gridCol w:w="1587"/>
        <w:gridCol w:w="1290"/>
      </w:tblGrid>
      <w:tr>
        <w:tblPrEx>
          <w:tblCellMar>
            <w:top w:w="0" w:type="dxa"/>
            <w:left w:w="108" w:type="dxa"/>
            <w:bottom w:w="0" w:type="dxa"/>
            <w:right w:w="108" w:type="dxa"/>
          </w:tblCellMar>
        </w:tblPrEx>
        <w:trPr>
          <w:trHeight w:val="432" w:hRule="atLeast"/>
          <w:jc w:val="center"/>
        </w:trPr>
        <w:tc>
          <w:tcPr>
            <w:tcW w:w="250"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b/>
                <w:bCs/>
                <w:kern w:val="0"/>
                <w:sz w:val="22"/>
                <w:szCs w:val="20"/>
              </w:rPr>
            </w:pPr>
            <w:r>
              <w:rPr>
                <w:rFonts w:hint="eastAsia" w:asciiTheme="minorEastAsia" w:hAnsiTheme="minorEastAsia" w:eastAsiaTheme="minorEastAsia" w:cstheme="minorEastAsia"/>
                <w:b/>
                <w:bCs/>
                <w:kern w:val="0"/>
                <w:sz w:val="22"/>
                <w:szCs w:val="20"/>
              </w:rPr>
              <w:t>序号</w:t>
            </w:r>
          </w:p>
        </w:tc>
        <w:tc>
          <w:tcPr>
            <w:tcW w:w="927" w:type="pct"/>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b/>
                <w:bCs/>
                <w:kern w:val="0"/>
                <w:sz w:val="22"/>
                <w:szCs w:val="20"/>
              </w:rPr>
            </w:pPr>
            <w:r>
              <w:rPr>
                <w:rFonts w:hint="eastAsia" w:asciiTheme="minorEastAsia" w:hAnsiTheme="minorEastAsia" w:eastAsiaTheme="minorEastAsia" w:cstheme="minorEastAsia"/>
                <w:b/>
                <w:bCs/>
                <w:kern w:val="0"/>
                <w:sz w:val="22"/>
                <w:szCs w:val="20"/>
              </w:rPr>
              <w:t>设备名称</w:t>
            </w:r>
          </w:p>
        </w:tc>
        <w:tc>
          <w:tcPr>
            <w:tcW w:w="1327" w:type="pct"/>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b/>
                <w:bCs/>
                <w:kern w:val="0"/>
                <w:sz w:val="22"/>
                <w:szCs w:val="20"/>
                <w:lang w:val="en-US" w:eastAsia="zh-CN"/>
              </w:rPr>
            </w:pPr>
            <w:r>
              <w:rPr>
                <w:rFonts w:hint="eastAsia" w:asciiTheme="minorEastAsia" w:hAnsiTheme="minorEastAsia" w:eastAsiaTheme="minorEastAsia" w:cstheme="minorEastAsia"/>
                <w:b/>
                <w:bCs/>
                <w:kern w:val="0"/>
                <w:sz w:val="22"/>
                <w:szCs w:val="20"/>
                <w:lang w:val="en-US" w:eastAsia="zh-CN"/>
              </w:rPr>
              <w:t>品牌型号</w:t>
            </w:r>
          </w:p>
        </w:tc>
        <w:tc>
          <w:tcPr>
            <w:tcW w:w="465" w:type="pct"/>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b/>
                <w:bCs/>
                <w:kern w:val="0"/>
                <w:sz w:val="22"/>
                <w:szCs w:val="20"/>
              </w:rPr>
            </w:pPr>
            <w:r>
              <w:rPr>
                <w:rFonts w:hint="eastAsia" w:asciiTheme="minorEastAsia" w:hAnsiTheme="minorEastAsia" w:eastAsiaTheme="minorEastAsia" w:cstheme="minorEastAsia"/>
                <w:b/>
                <w:bCs/>
                <w:kern w:val="0"/>
                <w:sz w:val="22"/>
                <w:szCs w:val="20"/>
              </w:rPr>
              <w:t>单位</w:t>
            </w:r>
          </w:p>
        </w:tc>
        <w:tc>
          <w:tcPr>
            <w:tcW w:w="458" w:type="pct"/>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b/>
                <w:bCs/>
                <w:kern w:val="0"/>
                <w:sz w:val="22"/>
                <w:szCs w:val="20"/>
              </w:rPr>
            </w:pPr>
            <w:r>
              <w:rPr>
                <w:rFonts w:hint="eastAsia" w:asciiTheme="minorEastAsia" w:hAnsiTheme="minorEastAsia" w:eastAsiaTheme="minorEastAsia" w:cstheme="minorEastAsia"/>
                <w:b/>
                <w:bCs/>
                <w:kern w:val="0"/>
                <w:sz w:val="22"/>
                <w:szCs w:val="20"/>
              </w:rPr>
              <w:t>数量</w:t>
            </w:r>
          </w:p>
        </w:tc>
        <w:tc>
          <w:tcPr>
            <w:tcW w:w="866" w:type="pct"/>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b/>
                <w:bCs/>
                <w:kern w:val="0"/>
                <w:sz w:val="22"/>
                <w:szCs w:val="20"/>
                <w:lang w:val="en-US" w:eastAsia="zh-CN"/>
              </w:rPr>
            </w:pPr>
            <w:r>
              <w:rPr>
                <w:rFonts w:hint="eastAsia" w:asciiTheme="minorEastAsia" w:hAnsiTheme="minorEastAsia" w:eastAsiaTheme="minorEastAsia" w:cstheme="minorEastAsia"/>
                <w:b/>
                <w:bCs/>
                <w:kern w:val="0"/>
                <w:sz w:val="22"/>
                <w:szCs w:val="20"/>
                <w:lang w:val="en-US" w:eastAsia="zh-CN"/>
              </w:rPr>
              <w:t>投报单价（元）</w:t>
            </w:r>
          </w:p>
        </w:tc>
        <w:tc>
          <w:tcPr>
            <w:tcW w:w="704" w:type="pct"/>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b/>
                <w:bCs/>
                <w:kern w:val="0"/>
                <w:sz w:val="22"/>
                <w:szCs w:val="20"/>
                <w:lang w:val="en-US" w:eastAsia="zh-CN"/>
              </w:rPr>
            </w:pPr>
            <w:r>
              <w:rPr>
                <w:rFonts w:hint="eastAsia" w:asciiTheme="minorEastAsia" w:hAnsiTheme="minorEastAsia" w:eastAsiaTheme="minorEastAsia" w:cstheme="minorEastAsia"/>
                <w:b/>
                <w:bCs/>
                <w:kern w:val="0"/>
                <w:sz w:val="22"/>
                <w:szCs w:val="20"/>
                <w:lang w:val="en-US" w:eastAsia="zh-CN"/>
              </w:rPr>
              <w:t>合计（元）</w:t>
            </w:r>
          </w:p>
        </w:tc>
      </w:tr>
      <w:tr>
        <w:tblPrEx>
          <w:tblCellMar>
            <w:top w:w="0" w:type="dxa"/>
            <w:left w:w="108" w:type="dxa"/>
            <w:bottom w:w="0" w:type="dxa"/>
            <w:right w:w="108" w:type="dxa"/>
          </w:tblCellMar>
        </w:tblPrEx>
        <w:trPr>
          <w:trHeight w:val="432" w:hRule="atLeast"/>
          <w:jc w:val="center"/>
        </w:trPr>
        <w:tc>
          <w:tcPr>
            <w:tcW w:w="250"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 xml:space="preserve">1 </w:t>
            </w:r>
          </w:p>
        </w:tc>
        <w:tc>
          <w:tcPr>
            <w:tcW w:w="927"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lang w:val="en-US" w:eastAsia="zh-CN"/>
              </w:rPr>
              <w:t>挂式空调</w:t>
            </w:r>
          </w:p>
        </w:tc>
        <w:tc>
          <w:tcPr>
            <w:tcW w:w="1327" w:type="pct"/>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szCs w:val="21"/>
              </w:rPr>
            </w:pPr>
          </w:p>
        </w:tc>
        <w:tc>
          <w:tcPr>
            <w:tcW w:w="465"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台</w:t>
            </w:r>
          </w:p>
        </w:tc>
        <w:tc>
          <w:tcPr>
            <w:tcW w:w="458"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lang w:val="en-US" w:eastAsia="zh-CN"/>
              </w:rPr>
              <w:t>274</w:t>
            </w:r>
            <w:r>
              <w:rPr>
                <w:rFonts w:hint="eastAsia" w:asciiTheme="minorEastAsia" w:hAnsiTheme="minorEastAsia" w:eastAsiaTheme="minorEastAsia" w:cstheme="minorEastAsia"/>
                <w:kern w:val="0"/>
                <w:sz w:val="24"/>
                <w:szCs w:val="21"/>
              </w:rPr>
              <w:t xml:space="preserve"> </w:t>
            </w:r>
          </w:p>
        </w:tc>
        <w:tc>
          <w:tcPr>
            <w:tcW w:w="866"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p>
        </w:tc>
        <w:tc>
          <w:tcPr>
            <w:tcW w:w="704"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val="en-US" w:eastAsia="zh-CN"/>
              </w:rPr>
            </w:pPr>
          </w:p>
        </w:tc>
      </w:tr>
      <w:tr>
        <w:tblPrEx>
          <w:tblCellMar>
            <w:top w:w="0" w:type="dxa"/>
            <w:left w:w="108" w:type="dxa"/>
            <w:bottom w:w="0" w:type="dxa"/>
            <w:right w:w="108" w:type="dxa"/>
          </w:tblCellMar>
        </w:tblPrEx>
        <w:trPr>
          <w:trHeight w:val="432" w:hRule="atLeast"/>
          <w:jc w:val="center"/>
        </w:trPr>
        <w:tc>
          <w:tcPr>
            <w:tcW w:w="250"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2</w:t>
            </w:r>
          </w:p>
        </w:tc>
        <w:tc>
          <w:tcPr>
            <w:tcW w:w="927"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空调安装辅材</w:t>
            </w:r>
          </w:p>
        </w:tc>
        <w:tc>
          <w:tcPr>
            <w:tcW w:w="1327" w:type="pct"/>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szCs w:val="21"/>
              </w:rPr>
            </w:pPr>
          </w:p>
        </w:tc>
        <w:tc>
          <w:tcPr>
            <w:tcW w:w="465"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套</w:t>
            </w:r>
          </w:p>
        </w:tc>
        <w:tc>
          <w:tcPr>
            <w:tcW w:w="458"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274</w:t>
            </w:r>
          </w:p>
        </w:tc>
        <w:tc>
          <w:tcPr>
            <w:tcW w:w="866"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p>
        </w:tc>
        <w:tc>
          <w:tcPr>
            <w:tcW w:w="704"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val="en-US" w:eastAsia="zh-CN"/>
              </w:rPr>
            </w:pPr>
          </w:p>
        </w:tc>
      </w:tr>
      <w:tr>
        <w:tblPrEx>
          <w:tblCellMar>
            <w:top w:w="0" w:type="dxa"/>
            <w:left w:w="108" w:type="dxa"/>
            <w:bottom w:w="0" w:type="dxa"/>
            <w:right w:w="108" w:type="dxa"/>
          </w:tblCellMar>
        </w:tblPrEx>
        <w:trPr>
          <w:trHeight w:val="432" w:hRule="atLeast"/>
          <w:jc w:val="center"/>
        </w:trPr>
        <w:tc>
          <w:tcPr>
            <w:tcW w:w="250"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eastAsia="zh-CN"/>
              </w:rPr>
            </w:pPr>
            <w:r>
              <w:rPr>
                <w:rFonts w:hint="eastAsia" w:asciiTheme="minorEastAsia" w:hAnsiTheme="minorEastAsia" w:eastAsiaTheme="minorEastAsia" w:cstheme="minorEastAsia"/>
                <w:kern w:val="0"/>
                <w:sz w:val="24"/>
                <w:szCs w:val="21"/>
                <w:lang w:val="en-US" w:eastAsia="zh-CN"/>
              </w:rPr>
              <w:t>3</w:t>
            </w:r>
          </w:p>
        </w:tc>
        <w:tc>
          <w:tcPr>
            <w:tcW w:w="927"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40L电热水器</w:t>
            </w:r>
          </w:p>
        </w:tc>
        <w:tc>
          <w:tcPr>
            <w:tcW w:w="1327" w:type="pct"/>
            <w:tcBorders>
              <w:top w:val="nil"/>
              <w:left w:val="nil"/>
              <w:bottom w:val="single" w:color="auto" w:sz="4" w:space="0"/>
              <w:right w:val="single" w:color="auto" w:sz="4" w:space="0"/>
            </w:tcBorders>
            <w:shd w:val="clear" w:color="000000" w:fill="FFFFFF"/>
            <w:vAlign w:val="center"/>
          </w:tcPr>
          <w:p>
            <w:pPr>
              <w:pageBreakBefore w:val="0"/>
              <w:widowControl/>
              <w:numPr>
                <w:ilvl w:val="0"/>
                <w:numId w:val="0"/>
              </w:numPr>
              <w:kinsoku/>
              <w:wordWrap/>
              <w:overflowPunct/>
              <w:topLinePunct w:val="0"/>
              <w:bidi w:val="0"/>
              <w:spacing w:line="320" w:lineRule="exact"/>
              <w:jc w:val="left"/>
              <w:rPr>
                <w:rFonts w:hint="default" w:asciiTheme="minorEastAsia" w:hAnsiTheme="minorEastAsia" w:eastAsiaTheme="minorEastAsia" w:cstheme="minorEastAsia"/>
                <w:kern w:val="0"/>
                <w:sz w:val="24"/>
                <w:szCs w:val="21"/>
                <w:lang w:val="en-US" w:eastAsia="zh-CN"/>
              </w:rPr>
            </w:pPr>
          </w:p>
        </w:tc>
        <w:tc>
          <w:tcPr>
            <w:tcW w:w="465"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eastAsia="zh-CN"/>
              </w:rPr>
            </w:pPr>
            <w:r>
              <w:rPr>
                <w:rFonts w:hint="eastAsia" w:asciiTheme="minorEastAsia" w:hAnsiTheme="minorEastAsia" w:eastAsiaTheme="minorEastAsia" w:cstheme="minorEastAsia"/>
                <w:kern w:val="0"/>
                <w:sz w:val="24"/>
                <w:szCs w:val="21"/>
                <w:lang w:val="en-US" w:eastAsia="zh-CN"/>
              </w:rPr>
              <w:t>台</w:t>
            </w:r>
          </w:p>
        </w:tc>
        <w:tc>
          <w:tcPr>
            <w:tcW w:w="458"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lang w:val="en-US" w:eastAsia="zh-CN"/>
              </w:rPr>
              <w:t>102</w:t>
            </w:r>
          </w:p>
        </w:tc>
        <w:tc>
          <w:tcPr>
            <w:tcW w:w="866"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p>
        </w:tc>
        <w:tc>
          <w:tcPr>
            <w:tcW w:w="704" w:type="pct"/>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val="en-US" w:eastAsia="zh-CN"/>
              </w:rPr>
            </w:pPr>
          </w:p>
        </w:tc>
      </w:tr>
      <w:tr>
        <w:tblPrEx>
          <w:tblCellMar>
            <w:top w:w="0" w:type="dxa"/>
            <w:left w:w="108" w:type="dxa"/>
            <w:bottom w:w="0" w:type="dxa"/>
            <w:right w:w="108" w:type="dxa"/>
          </w:tblCellMar>
        </w:tblPrEx>
        <w:trPr>
          <w:trHeight w:val="845" w:hRule="atLeast"/>
          <w:jc w:val="center"/>
        </w:trPr>
        <w:tc>
          <w:tcPr>
            <w:tcW w:w="250"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4</w:t>
            </w:r>
          </w:p>
        </w:tc>
        <w:tc>
          <w:tcPr>
            <w:tcW w:w="92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40L电热水器</w:t>
            </w:r>
            <w:r>
              <w:rPr>
                <w:rFonts w:hint="eastAsia" w:asciiTheme="minorEastAsia" w:hAnsiTheme="minorEastAsia" w:eastAsiaTheme="minorEastAsia" w:cstheme="minorEastAsia"/>
                <w:kern w:val="0"/>
                <w:sz w:val="24"/>
                <w:szCs w:val="21"/>
                <w:lang w:val="en-US" w:eastAsia="zh-CN"/>
              </w:rPr>
              <w:t>安装耗材</w:t>
            </w:r>
          </w:p>
        </w:tc>
        <w:tc>
          <w:tcPr>
            <w:tcW w:w="1327"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left"/>
              <w:rPr>
                <w:rFonts w:hint="default" w:asciiTheme="minorEastAsia" w:hAnsiTheme="minorEastAsia" w:eastAsiaTheme="minorEastAsia" w:cstheme="minorEastAsia"/>
                <w:kern w:val="0"/>
                <w:sz w:val="24"/>
                <w:szCs w:val="21"/>
                <w:lang w:val="en-US" w:eastAsia="zh-CN"/>
              </w:rPr>
            </w:pPr>
          </w:p>
        </w:tc>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项</w:t>
            </w:r>
          </w:p>
        </w:tc>
        <w:tc>
          <w:tcPr>
            <w:tcW w:w="45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102</w:t>
            </w:r>
          </w:p>
        </w:tc>
        <w:tc>
          <w:tcPr>
            <w:tcW w:w="86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p>
        </w:tc>
        <w:tc>
          <w:tcPr>
            <w:tcW w:w="70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val="en-US" w:eastAsia="zh-CN"/>
              </w:rPr>
            </w:pPr>
          </w:p>
        </w:tc>
      </w:tr>
      <w:tr>
        <w:tblPrEx>
          <w:tblCellMar>
            <w:top w:w="0" w:type="dxa"/>
            <w:left w:w="108" w:type="dxa"/>
            <w:bottom w:w="0" w:type="dxa"/>
            <w:right w:w="108" w:type="dxa"/>
          </w:tblCellMar>
        </w:tblPrEx>
        <w:trPr>
          <w:trHeight w:val="432" w:hRule="atLeast"/>
          <w:jc w:val="center"/>
        </w:trPr>
        <w:tc>
          <w:tcPr>
            <w:tcW w:w="250"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eastAsia="zh-CN"/>
              </w:rPr>
            </w:pPr>
            <w:r>
              <w:rPr>
                <w:rFonts w:hint="eastAsia" w:asciiTheme="minorEastAsia" w:hAnsiTheme="minorEastAsia" w:eastAsiaTheme="minorEastAsia" w:cstheme="minorEastAsia"/>
                <w:kern w:val="0"/>
                <w:sz w:val="24"/>
                <w:szCs w:val="21"/>
                <w:lang w:val="en-US" w:eastAsia="zh-CN"/>
              </w:rPr>
              <w:t>5</w:t>
            </w:r>
          </w:p>
        </w:tc>
        <w:tc>
          <w:tcPr>
            <w:tcW w:w="92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60L电热水器</w:t>
            </w:r>
          </w:p>
        </w:tc>
        <w:tc>
          <w:tcPr>
            <w:tcW w:w="1327"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szCs w:val="21"/>
              </w:rPr>
            </w:pPr>
          </w:p>
        </w:tc>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台</w:t>
            </w:r>
          </w:p>
        </w:tc>
        <w:tc>
          <w:tcPr>
            <w:tcW w:w="45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lang w:val="en-US" w:eastAsia="zh-CN"/>
              </w:rPr>
              <w:t>90</w:t>
            </w:r>
          </w:p>
        </w:tc>
        <w:tc>
          <w:tcPr>
            <w:tcW w:w="86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p>
        </w:tc>
        <w:tc>
          <w:tcPr>
            <w:tcW w:w="70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val="en-US" w:eastAsia="zh-CN"/>
              </w:rPr>
            </w:pPr>
          </w:p>
        </w:tc>
      </w:tr>
      <w:tr>
        <w:tblPrEx>
          <w:tblCellMar>
            <w:top w:w="0" w:type="dxa"/>
            <w:left w:w="108" w:type="dxa"/>
            <w:bottom w:w="0" w:type="dxa"/>
            <w:right w:w="108" w:type="dxa"/>
          </w:tblCellMar>
        </w:tblPrEx>
        <w:trPr>
          <w:trHeight w:val="432" w:hRule="atLeast"/>
          <w:jc w:val="center"/>
        </w:trPr>
        <w:tc>
          <w:tcPr>
            <w:tcW w:w="250"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6</w:t>
            </w:r>
          </w:p>
        </w:tc>
        <w:tc>
          <w:tcPr>
            <w:tcW w:w="92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60L电热水器</w:t>
            </w:r>
            <w:r>
              <w:rPr>
                <w:rFonts w:hint="eastAsia" w:asciiTheme="minorEastAsia" w:hAnsiTheme="minorEastAsia" w:eastAsiaTheme="minorEastAsia" w:cstheme="minorEastAsia"/>
                <w:kern w:val="0"/>
                <w:sz w:val="24"/>
                <w:szCs w:val="21"/>
                <w:lang w:val="en-US" w:eastAsia="zh-CN"/>
              </w:rPr>
              <w:t>安装耗材</w:t>
            </w:r>
          </w:p>
        </w:tc>
        <w:tc>
          <w:tcPr>
            <w:tcW w:w="1327"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szCs w:val="21"/>
                <w:lang w:val="en-US" w:eastAsia="zh-CN"/>
              </w:rPr>
            </w:pPr>
          </w:p>
        </w:tc>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项</w:t>
            </w:r>
          </w:p>
        </w:tc>
        <w:tc>
          <w:tcPr>
            <w:tcW w:w="45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90</w:t>
            </w:r>
          </w:p>
        </w:tc>
        <w:tc>
          <w:tcPr>
            <w:tcW w:w="86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default" w:asciiTheme="minorEastAsia" w:hAnsiTheme="minorEastAsia" w:eastAsiaTheme="minorEastAsia" w:cstheme="minorEastAsia"/>
                <w:kern w:val="0"/>
                <w:sz w:val="24"/>
                <w:szCs w:val="21"/>
                <w:lang w:val="en-US" w:eastAsia="zh-CN"/>
              </w:rPr>
            </w:pPr>
          </w:p>
        </w:tc>
        <w:tc>
          <w:tcPr>
            <w:tcW w:w="70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kern w:val="0"/>
                <w:sz w:val="24"/>
                <w:szCs w:val="21"/>
                <w:lang w:val="en-US" w:eastAsia="zh-CN"/>
              </w:rPr>
            </w:pPr>
          </w:p>
        </w:tc>
      </w:tr>
      <w:tr>
        <w:tblPrEx>
          <w:tblCellMar>
            <w:top w:w="0" w:type="dxa"/>
            <w:left w:w="108" w:type="dxa"/>
            <w:bottom w:w="0" w:type="dxa"/>
            <w:right w:w="108" w:type="dxa"/>
          </w:tblCellMar>
        </w:tblPrEx>
        <w:trPr>
          <w:trHeight w:val="432" w:hRule="atLeast"/>
          <w:jc w:val="center"/>
        </w:trPr>
        <w:tc>
          <w:tcPr>
            <w:tcW w:w="1177"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numPr>
                <w:ilvl w:val="0"/>
                <w:numId w:val="0"/>
              </w:numPr>
              <w:kinsoku/>
              <w:wordWrap/>
              <w:overflowPunct/>
              <w:topLinePunct w:val="0"/>
              <w:bidi w:val="0"/>
              <w:spacing w:line="320" w:lineRule="exact"/>
              <w:jc w:val="left"/>
              <w:rPr>
                <w:rFonts w:hint="default"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备注</w:t>
            </w:r>
          </w:p>
        </w:tc>
        <w:tc>
          <w:tcPr>
            <w:tcW w:w="3822" w:type="pct"/>
            <w:gridSpan w:val="5"/>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numPr>
                <w:ilvl w:val="0"/>
                <w:numId w:val="0"/>
              </w:numPr>
              <w:kinsoku/>
              <w:wordWrap/>
              <w:overflowPunct/>
              <w:topLinePunct w:val="0"/>
              <w:bidi w:val="0"/>
              <w:spacing w:line="320" w:lineRule="exact"/>
              <w:jc w:val="left"/>
              <w:rPr>
                <w:rFonts w:hint="eastAsia"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1：本项目根据实际需要分批次供货，首批供货22台40L电热水器、18台60L热水器、58台挂式空调。</w:t>
            </w:r>
          </w:p>
          <w:p>
            <w:pPr>
              <w:pageBreakBefore w:val="0"/>
              <w:widowControl/>
              <w:numPr>
                <w:ilvl w:val="0"/>
                <w:numId w:val="0"/>
              </w:numPr>
              <w:kinsoku/>
              <w:wordWrap/>
              <w:overflowPunct/>
              <w:topLinePunct w:val="0"/>
              <w:bidi w:val="0"/>
              <w:spacing w:line="320" w:lineRule="exact"/>
              <w:jc w:val="left"/>
              <w:rPr>
                <w:rFonts w:hint="eastAsia"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2：供应商须对空调安装全过程产生的费用进行估算，并纳入报价之中。本次空调安装过程中所使用辅材（含打孔、支架及铜管）全部按实际使用量结算。</w:t>
            </w:r>
          </w:p>
        </w:tc>
      </w:tr>
      <w:tr>
        <w:tblPrEx>
          <w:tblCellMar>
            <w:top w:w="0" w:type="dxa"/>
            <w:left w:w="108" w:type="dxa"/>
            <w:bottom w:w="0" w:type="dxa"/>
            <w:right w:w="108" w:type="dxa"/>
          </w:tblCellMar>
        </w:tblPrEx>
        <w:trPr>
          <w:trHeight w:val="432" w:hRule="atLeast"/>
          <w:jc w:val="center"/>
        </w:trPr>
        <w:tc>
          <w:tcPr>
            <w:tcW w:w="4295" w:type="pct"/>
            <w:gridSpan w:val="6"/>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numPr>
                <w:ilvl w:val="0"/>
                <w:numId w:val="0"/>
              </w:numPr>
              <w:kinsoku/>
              <w:wordWrap/>
              <w:overflowPunct/>
              <w:topLinePunct w:val="0"/>
              <w:bidi w:val="0"/>
              <w:spacing w:line="320" w:lineRule="exact"/>
              <w:jc w:val="left"/>
              <w:rPr>
                <w:rFonts w:hint="eastAsia" w:asciiTheme="minorEastAsia" w:hAnsiTheme="minorEastAsia" w:eastAsiaTheme="minorEastAsia" w:cstheme="minorEastAsia"/>
                <w:kern w:val="0"/>
                <w:sz w:val="24"/>
                <w:szCs w:val="21"/>
                <w:lang w:val="en-US" w:eastAsia="zh-CN"/>
              </w:rPr>
            </w:pPr>
            <w:r>
              <w:rPr>
                <w:rFonts w:hint="eastAsia" w:asciiTheme="minorEastAsia" w:hAnsiTheme="minorEastAsia" w:eastAsiaTheme="minorEastAsia" w:cstheme="minorEastAsia"/>
                <w:kern w:val="0"/>
                <w:sz w:val="24"/>
                <w:szCs w:val="21"/>
                <w:lang w:val="en-US" w:eastAsia="zh-CN"/>
              </w:rPr>
              <w:t>合计</w:t>
            </w:r>
          </w:p>
        </w:tc>
        <w:tc>
          <w:tcPr>
            <w:tcW w:w="704" w:type="pct"/>
            <w:tcBorders>
              <w:top w:val="single" w:color="auto" w:sz="4" w:space="0"/>
              <w:left w:val="nil"/>
              <w:bottom w:val="single" w:color="auto" w:sz="4" w:space="0"/>
              <w:right w:val="single" w:color="auto" w:sz="4" w:space="0"/>
            </w:tcBorders>
            <w:shd w:val="clear" w:color="000000" w:fill="FFFFFF"/>
            <w:noWrap/>
            <w:vAlign w:val="center"/>
          </w:tcPr>
          <w:p>
            <w:pPr>
              <w:pageBreakBefore w:val="0"/>
              <w:widowControl/>
              <w:numPr>
                <w:ilvl w:val="0"/>
                <w:numId w:val="0"/>
              </w:numPr>
              <w:kinsoku/>
              <w:wordWrap/>
              <w:overflowPunct/>
              <w:topLinePunct w:val="0"/>
              <w:bidi w:val="0"/>
              <w:spacing w:line="320" w:lineRule="exact"/>
              <w:jc w:val="left"/>
              <w:rPr>
                <w:rFonts w:hint="eastAsia" w:asciiTheme="minorEastAsia" w:hAnsiTheme="minorEastAsia" w:eastAsiaTheme="minorEastAsia" w:cstheme="minorEastAsia"/>
                <w:kern w:val="0"/>
                <w:sz w:val="24"/>
                <w:szCs w:val="21"/>
                <w:lang w:val="en-US" w:eastAsia="zh-CN"/>
              </w:rPr>
            </w:pPr>
          </w:p>
        </w:tc>
      </w:tr>
    </w:tbl>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3、合同总金额</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3.1合同总金额</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含税</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为人民币大写：</w:t>
      </w:r>
      <w:r>
        <w:rPr>
          <w:rFonts w:hint="eastAsia" w:asciiTheme="minorEastAsia" w:hAnsiTheme="minorEastAsia" w:eastAsiaTheme="minorEastAsia" w:cstheme="minorEastAsia"/>
          <w:kern w:val="0"/>
          <w:sz w:val="24"/>
          <w:u w:val="single"/>
        </w:rPr>
        <w:t>        </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u w:val="single"/>
        </w:rPr>
        <w:t>       </w:t>
      </w:r>
      <w:r>
        <w:rPr>
          <w:rFonts w:hint="eastAsia" w:asciiTheme="minorEastAsia" w:hAnsiTheme="minorEastAsia" w:eastAsiaTheme="minorEastAsia" w:cstheme="minorEastAsia"/>
          <w:kern w:val="0"/>
          <w:sz w:val="24"/>
        </w:rPr>
        <w:t>）。</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4、合同标的交付时间、地点和条件</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u w:val="single"/>
        </w:rPr>
      </w:pPr>
      <w:r>
        <w:rPr>
          <w:rFonts w:hint="eastAsia" w:asciiTheme="minorEastAsia" w:hAnsiTheme="minorEastAsia" w:eastAsiaTheme="minorEastAsia" w:cstheme="minorEastAsia"/>
          <w:kern w:val="0"/>
          <w:sz w:val="24"/>
        </w:rPr>
        <w:t>4.1交付时间：</w:t>
      </w:r>
      <w:r>
        <w:rPr>
          <w:rFonts w:hint="eastAsia" w:asciiTheme="minorEastAsia" w:hAnsiTheme="minorEastAsia" w:eastAsiaTheme="minorEastAsia" w:cstheme="minorEastAsia"/>
          <w:kern w:val="0"/>
          <w:sz w:val="24"/>
          <w:u w:val="single"/>
        </w:rPr>
        <w:t>合同签订后根据实际需要分批次供货，具体以</w:t>
      </w:r>
      <w:r>
        <w:rPr>
          <w:rFonts w:hint="eastAsia" w:asciiTheme="minorEastAsia" w:hAnsiTheme="minorEastAsia" w:eastAsiaTheme="minorEastAsia" w:cstheme="minorEastAsia"/>
          <w:kern w:val="0"/>
          <w:sz w:val="24"/>
          <w:u w:val="single"/>
          <w:lang w:val="en-US" w:eastAsia="zh-CN"/>
        </w:rPr>
        <w:t>甲方</w:t>
      </w:r>
      <w:r>
        <w:rPr>
          <w:rFonts w:hint="eastAsia" w:asciiTheme="minorEastAsia" w:hAnsiTheme="minorEastAsia" w:eastAsiaTheme="minorEastAsia" w:cstheme="minorEastAsia"/>
          <w:kern w:val="0"/>
          <w:sz w:val="24"/>
          <w:u w:val="single"/>
        </w:rPr>
        <w:t>书面通知为准</w:t>
      </w:r>
      <w:r>
        <w:rPr>
          <w:rFonts w:hint="eastAsia" w:asciiTheme="minorEastAsia" w:hAnsiTheme="minorEastAsia" w:eastAsiaTheme="minorEastAsia" w:cstheme="minorEastAsia"/>
          <w:kern w:val="0"/>
          <w:sz w:val="24"/>
          <w:u w:val="none"/>
        </w:rPr>
        <w:t>。</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4.2交付地点：</w:t>
      </w:r>
      <w:r>
        <w:rPr>
          <w:rFonts w:hint="eastAsia" w:asciiTheme="minorEastAsia" w:hAnsiTheme="minorEastAsia" w:eastAsiaTheme="minorEastAsia" w:cstheme="minorEastAsia"/>
          <w:kern w:val="0"/>
          <w:sz w:val="24"/>
          <w:u w:val="single"/>
        </w:rPr>
        <w:t> </w:t>
      </w:r>
      <w:r>
        <w:rPr>
          <w:rFonts w:hint="eastAsia" w:asciiTheme="minorEastAsia" w:hAnsiTheme="minorEastAsia" w:eastAsiaTheme="minorEastAsia" w:cstheme="minorEastAsia"/>
          <w:kern w:val="0"/>
          <w:sz w:val="24"/>
          <w:u w:val="single"/>
          <w:lang w:val="en-US" w:eastAsia="zh-CN"/>
        </w:rPr>
        <w:t>甲方</w:t>
      </w:r>
      <w:r>
        <w:rPr>
          <w:rFonts w:hint="eastAsia" w:asciiTheme="minorEastAsia" w:hAnsiTheme="minorEastAsia" w:eastAsiaTheme="minorEastAsia" w:cstheme="minorEastAsia"/>
          <w:kern w:val="0"/>
          <w:sz w:val="24"/>
          <w:u w:val="single"/>
        </w:rPr>
        <w:t>指定地点        </w:t>
      </w:r>
      <w:r>
        <w:rPr>
          <w:rFonts w:hint="eastAsia" w:asciiTheme="minorEastAsia" w:hAnsiTheme="minorEastAsia" w:eastAsiaTheme="minorEastAsia" w:cstheme="minorEastAsia"/>
          <w:kern w:val="0"/>
          <w:sz w:val="24"/>
          <w:u w:val="none"/>
        </w:rPr>
        <w:t>。</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4.3交付条件：</w:t>
      </w:r>
      <w:r>
        <w:rPr>
          <w:rFonts w:hint="eastAsia" w:asciiTheme="minorEastAsia" w:hAnsiTheme="minorEastAsia" w:eastAsiaTheme="minorEastAsia" w:cstheme="minorEastAsia"/>
          <w:kern w:val="0"/>
          <w:sz w:val="24"/>
          <w:u w:val="single"/>
        </w:rPr>
        <w:t> 验收合格      </w:t>
      </w:r>
      <w:r>
        <w:rPr>
          <w:rFonts w:hint="eastAsia" w:asciiTheme="minorEastAsia" w:hAnsiTheme="minorEastAsia" w:eastAsiaTheme="minorEastAsia" w:cstheme="minorEastAsia"/>
          <w:kern w:val="0"/>
          <w:sz w:val="24"/>
          <w:u w:val="single"/>
          <w:lang w:val="en-US" w:eastAsia="zh-CN"/>
        </w:rPr>
        <w:t xml:space="preserve">    </w:t>
      </w:r>
      <w:r>
        <w:rPr>
          <w:rFonts w:hint="eastAsia" w:asciiTheme="minorEastAsia" w:hAnsiTheme="minorEastAsia" w:eastAsiaTheme="minorEastAsia" w:cstheme="minorEastAsia"/>
          <w:kern w:val="0"/>
          <w:sz w:val="24"/>
          <w:u w:val="single"/>
        </w:rPr>
        <w:t>  </w:t>
      </w:r>
      <w:r>
        <w:rPr>
          <w:rFonts w:hint="eastAsia" w:asciiTheme="minorEastAsia" w:hAnsiTheme="minorEastAsia" w:eastAsiaTheme="minorEastAsia" w:cstheme="minorEastAsia"/>
          <w:kern w:val="0"/>
          <w:sz w:val="24"/>
        </w:rPr>
        <w:t>。</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5、合同标的应符合招标文件、乙方投标文件的规定或约定，具体如下：</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u w:val="single"/>
        </w:rPr>
        <w:t>详见采购文件，乙方保证严格按照采购文件和乙方的投标文件执行</w:t>
      </w:r>
      <w:r>
        <w:rPr>
          <w:rFonts w:hint="eastAsia" w:asciiTheme="minorEastAsia" w:hAnsiTheme="minorEastAsia" w:eastAsiaTheme="minorEastAsia" w:cstheme="minorEastAsia"/>
          <w:kern w:val="0"/>
          <w:sz w:val="24"/>
        </w:rPr>
        <w:t>。</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6、验收</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6.1验收应按照招标文件、乙方投标文件的规定或约定进行，具体如下：</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u w:val="single"/>
        </w:rPr>
      </w:pPr>
      <w:r>
        <w:rPr>
          <w:rFonts w:hint="eastAsia" w:asciiTheme="minorEastAsia" w:hAnsiTheme="minorEastAsia" w:eastAsiaTheme="minorEastAsia" w:cstheme="minorEastAsia"/>
          <w:kern w:val="0"/>
          <w:sz w:val="24"/>
          <w:u w:val="single"/>
        </w:rPr>
        <w:t>验收标准：根据本</w:t>
      </w:r>
      <w:r>
        <w:rPr>
          <w:rFonts w:hint="eastAsia" w:asciiTheme="minorEastAsia" w:hAnsiTheme="minorEastAsia" w:eastAsiaTheme="minorEastAsia" w:cstheme="minorEastAsia"/>
          <w:kern w:val="0"/>
          <w:sz w:val="24"/>
          <w:u w:val="single"/>
          <w:lang w:val="en-US" w:eastAsia="zh-CN"/>
        </w:rPr>
        <w:t>项目</w:t>
      </w:r>
      <w:r>
        <w:rPr>
          <w:rFonts w:hint="eastAsia" w:asciiTheme="minorEastAsia" w:hAnsiTheme="minorEastAsia" w:eastAsiaTheme="minorEastAsia" w:cstheme="minorEastAsia"/>
          <w:kern w:val="0"/>
          <w:sz w:val="24"/>
          <w:u w:val="single"/>
        </w:rPr>
        <w:t>询价通知书、</w:t>
      </w:r>
      <w:r>
        <w:rPr>
          <w:rFonts w:hint="eastAsia" w:asciiTheme="minorEastAsia" w:hAnsiTheme="minorEastAsia" w:eastAsiaTheme="minorEastAsia" w:cstheme="minorEastAsia"/>
          <w:kern w:val="0"/>
          <w:sz w:val="24"/>
          <w:u w:val="single"/>
          <w:lang w:val="en-US" w:eastAsia="zh-CN"/>
        </w:rPr>
        <w:t>乙方</w:t>
      </w:r>
      <w:r>
        <w:rPr>
          <w:rFonts w:hint="eastAsia" w:asciiTheme="minorEastAsia" w:hAnsiTheme="minorEastAsia" w:eastAsiaTheme="minorEastAsia" w:cstheme="minorEastAsia"/>
          <w:kern w:val="0"/>
          <w:sz w:val="24"/>
          <w:u w:val="single"/>
        </w:rPr>
        <w:t>的响应文件、承诺及有关国家、行业规定进行验收。</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u w:val="single"/>
        </w:rPr>
      </w:pPr>
      <w:r>
        <w:rPr>
          <w:rFonts w:hint="eastAsia" w:asciiTheme="minorEastAsia" w:hAnsiTheme="minorEastAsia" w:eastAsiaTheme="minorEastAsia" w:cstheme="minorEastAsia"/>
          <w:kern w:val="0"/>
          <w:sz w:val="24"/>
          <w:u w:val="single"/>
          <w:lang w:val="en-US" w:eastAsia="zh-CN"/>
        </w:rPr>
        <w:t>乙方</w:t>
      </w:r>
      <w:r>
        <w:rPr>
          <w:rFonts w:hint="eastAsia" w:asciiTheme="minorEastAsia" w:hAnsiTheme="minorEastAsia" w:eastAsiaTheme="minorEastAsia" w:cstheme="minorEastAsia"/>
          <w:kern w:val="0"/>
          <w:sz w:val="24"/>
          <w:u w:val="single"/>
        </w:rPr>
        <w:t>根据询价通知书进行产品供货安装后，由</w:t>
      </w:r>
      <w:r>
        <w:rPr>
          <w:rFonts w:hint="eastAsia" w:asciiTheme="minorEastAsia" w:hAnsiTheme="minorEastAsia" w:eastAsiaTheme="minorEastAsia" w:cstheme="minorEastAsia"/>
          <w:kern w:val="0"/>
          <w:sz w:val="24"/>
          <w:u w:val="single"/>
          <w:lang w:val="en-US" w:eastAsia="zh-CN"/>
        </w:rPr>
        <w:t>甲方</w:t>
      </w:r>
      <w:r>
        <w:rPr>
          <w:rFonts w:hint="eastAsia" w:asciiTheme="minorEastAsia" w:hAnsiTheme="minorEastAsia" w:eastAsiaTheme="minorEastAsia" w:cstheme="minorEastAsia"/>
          <w:kern w:val="0"/>
          <w:sz w:val="24"/>
          <w:u w:val="single"/>
        </w:rPr>
        <w:t>按照验收标准组织验收。</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u w:val="single"/>
        </w:rPr>
        <w:t>货物到货验收时</w:t>
      </w:r>
      <w:r>
        <w:rPr>
          <w:rFonts w:hint="eastAsia" w:asciiTheme="minorEastAsia" w:hAnsiTheme="minorEastAsia" w:eastAsiaTheme="minorEastAsia" w:cstheme="minorEastAsia"/>
          <w:kern w:val="0"/>
          <w:sz w:val="24"/>
          <w:u w:val="single"/>
          <w:lang w:val="en-US" w:eastAsia="zh-CN"/>
        </w:rPr>
        <w:t>乙方</w:t>
      </w:r>
      <w:r>
        <w:rPr>
          <w:rFonts w:hint="eastAsia" w:asciiTheme="minorEastAsia" w:hAnsiTheme="minorEastAsia" w:eastAsiaTheme="minorEastAsia" w:cstheme="minorEastAsia"/>
          <w:kern w:val="0"/>
          <w:sz w:val="24"/>
          <w:u w:val="single"/>
        </w:rPr>
        <w:t>代表必须在场，并提供产品合格证、质量保证文件等相关证明材料。</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7、合同款项的支付应按照招标文件的规定进行，具体如下：</w:t>
      </w:r>
    </w:p>
    <w:tbl>
      <w:tblPr>
        <w:tblStyle w:val="14"/>
        <w:tblW w:w="8399" w:type="dxa"/>
        <w:tblInd w:w="46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14"/>
        <w:gridCol w:w="1470"/>
        <w:gridCol w:w="5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blHeader/>
        </w:trPr>
        <w:tc>
          <w:tcPr>
            <w:tcW w:w="12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20" w:lineRule="exact"/>
              <w:jc w:val="center"/>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支付期次</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20" w:lineRule="exact"/>
              <w:jc w:val="center"/>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支付比例(%)</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20" w:lineRule="exact"/>
              <w:jc w:val="center"/>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支付期次说明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ind w:firstLine="720" w:firstLineChars="300"/>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color w:val="000000"/>
              </w:rPr>
              <w:t>1</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jc w:val="center"/>
              <w:rPr>
                <w:rFonts w:hint="eastAsia" w:asciiTheme="minorEastAsia" w:hAnsiTheme="minorEastAsia" w:eastAsiaTheme="minorEastAsia" w:cstheme="minorEastAsia"/>
                <w:bCs/>
                <w:color w:val="000000"/>
                <w:lang w:val="en-US" w:eastAsia="zh-CN"/>
              </w:rPr>
            </w:pPr>
            <w:r>
              <w:rPr>
                <w:rFonts w:hint="eastAsia" w:asciiTheme="minorEastAsia" w:hAnsiTheme="minorEastAsia" w:eastAsiaTheme="minorEastAsia" w:cstheme="minorEastAsia"/>
                <w:color w:val="000000"/>
                <w:lang w:val="en-US" w:eastAsia="zh-CN"/>
              </w:rPr>
              <w:t>20</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jc w:val="left"/>
              <w:rPr>
                <w:rFonts w:hint="default" w:asciiTheme="minorEastAsia" w:hAnsiTheme="minorEastAsia" w:eastAsiaTheme="minorEastAsia" w:cstheme="minorEastAsia"/>
                <w:bCs/>
                <w:color w:val="000000"/>
                <w:lang w:val="en-US" w:eastAsia="zh-CN"/>
              </w:rPr>
            </w:pPr>
            <w:r>
              <w:rPr>
                <w:rFonts w:hint="eastAsia" w:asciiTheme="minorEastAsia" w:hAnsiTheme="minorEastAsia" w:eastAsiaTheme="minorEastAsia" w:cstheme="minorEastAsia"/>
                <w:bCs/>
                <w:color w:val="000000"/>
                <w:lang w:val="en-US" w:eastAsia="zh-CN"/>
              </w:rPr>
              <w:t>合同签订后，采购人发出供货通知后支付当期货款的20%。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ind w:firstLine="720" w:firstLineChars="300"/>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2</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jc w:val="center"/>
              <w:rPr>
                <w:rFonts w:hint="default"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70</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jc w:val="lef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当期货物</w:t>
            </w:r>
            <w:r>
              <w:rPr>
                <w:rFonts w:hint="eastAsia" w:asciiTheme="minorEastAsia" w:hAnsiTheme="minorEastAsia" w:eastAsiaTheme="minorEastAsia" w:cstheme="minorEastAsia"/>
                <w:color w:val="000000"/>
              </w:rPr>
              <w:t>安装验收合格，支付</w:t>
            </w:r>
            <w:r>
              <w:rPr>
                <w:rFonts w:hint="eastAsia" w:asciiTheme="minorEastAsia" w:hAnsiTheme="minorEastAsia" w:eastAsiaTheme="minorEastAsia" w:cstheme="minorEastAsia"/>
                <w:color w:val="000000"/>
                <w:lang w:val="en-US" w:eastAsia="zh-CN"/>
              </w:rPr>
              <w:t>当期</w:t>
            </w:r>
            <w:r>
              <w:rPr>
                <w:rFonts w:hint="eastAsia" w:asciiTheme="minorEastAsia" w:hAnsiTheme="minorEastAsia" w:eastAsiaTheme="minorEastAsia" w:cstheme="minorEastAsia"/>
                <w:color w:val="000000"/>
              </w:rPr>
              <w:t>货款</w:t>
            </w:r>
            <w:r>
              <w:rPr>
                <w:rFonts w:hint="eastAsia" w:asciiTheme="minorEastAsia" w:hAnsiTheme="minorEastAsia" w:eastAsiaTheme="minorEastAsia" w:cstheme="minorEastAsia"/>
                <w:color w:val="000000"/>
                <w:lang w:val="en-US" w:eastAsia="zh-CN"/>
              </w:rPr>
              <w:t>70</w:t>
            </w:r>
            <w:r>
              <w:rPr>
                <w:rFonts w:hint="eastAsia" w:asciiTheme="minorEastAsia" w:hAnsiTheme="minorEastAsia" w:eastAsiaTheme="minorEastAsia" w:cstheme="minorEastAsia"/>
                <w:color w:val="00000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ind w:firstLine="720" w:firstLineChars="300"/>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3</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jc w:val="center"/>
              <w:rPr>
                <w:rFonts w:hint="default" w:asciiTheme="minorEastAsia" w:hAnsiTheme="minorEastAsia" w:eastAsiaTheme="minorEastAsia" w:cstheme="minorEastAsia"/>
                <w:color w:val="0000FF"/>
                <w:lang w:val="en-US" w:eastAsia="zh-CN"/>
              </w:rPr>
            </w:pPr>
            <w:r>
              <w:rPr>
                <w:rFonts w:hint="eastAsia" w:asciiTheme="minorEastAsia" w:hAnsiTheme="minorEastAsia" w:eastAsiaTheme="minorEastAsia" w:cstheme="minorEastAsia"/>
                <w:color w:val="0000FF"/>
                <w:lang w:val="en-US" w:eastAsia="zh-CN"/>
              </w:rPr>
              <w:t>10</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overflowPunct/>
              <w:topLinePunct w:val="0"/>
              <w:bidi w:val="0"/>
              <w:adjustRightInd w:val="0"/>
              <w:snapToGrid w:val="0"/>
              <w:spacing w:line="320" w:lineRule="exact"/>
              <w:jc w:val="left"/>
              <w:rPr>
                <w:rFonts w:hint="default" w:asciiTheme="minorEastAsia" w:hAnsiTheme="minorEastAsia" w:eastAsiaTheme="minorEastAsia" w:cstheme="minorEastAsia"/>
                <w:color w:val="0000FF"/>
                <w:lang w:val="en-US" w:eastAsia="zh-CN"/>
              </w:rPr>
            </w:pPr>
            <w:r>
              <w:rPr>
                <w:rFonts w:hint="eastAsia" w:asciiTheme="minorEastAsia" w:hAnsiTheme="minorEastAsia" w:eastAsiaTheme="minorEastAsia" w:cstheme="minorEastAsia"/>
                <w:color w:val="0000FF"/>
                <w:lang w:val="en-US" w:eastAsia="zh-CN"/>
              </w:rPr>
              <w:t>验收合格壹年后，支付当期货款的10%。</w:t>
            </w:r>
          </w:p>
        </w:tc>
      </w:tr>
    </w:tbl>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8、履约保证金</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无。□有，具体如下：</w:t>
      </w:r>
      <w:r>
        <w:rPr>
          <w:rFonts w:hint="eastAsia" w:asciiTheme="minorEastAsia" w:hAnsiTheme="minorEastAsia" w:eastAsiaTheme="minorEastAsia" w:cstheme="minorEastAsia"/>
          <w:kern w:val="0"/>
          <w:sz w:val="24"/>
          <w:u w:val="single"/>
        </w:rPr>
        <w:t>（按照招标文件规定填写）</w:t>
      </w:r>
      <w:r>
        <w:rPr>
          <w:rFonts w:hint="eastAsia" w:asciiTheme="minorEastAsia" w:hAnsiTheme="minorEastAsia" w:eastAsiaTheme="minorEastAsia" w:cstheme="minorEastAsia"/>
          <w:kern w:val="0"/>
          <w:sz w:val="24"/>
        </w:rPr>
        <w:t>。</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w:t>
      </w:r>
      <w:r>
        <w:rPr>
          <w:rFonts w:hint="eastAsia" w:asciiTheme="minorEastAsia" w:hAnsiTheme="minorEastAsia" w:eastAsiaTheme="minorEastAsia" w:cstheme="minorEastAsia"/>
          <w:kern w:val="0"/>
          <w:sz w:val="24"/>
          <w:lang w:val="en-US" w:eastAsia="zh-CN"/>
        </w:rPr>
        <w:t>质保期及</w:t>
      </w:r>
      <w:r>
        <w:rPr>
          <w:rFonts w:hint="eastAsia" w:asciiTheme="minorEastAsia" w:hAnsiTheme="minorEastAsia" w:eastAsiaTheme="minorEastAsia" w:cstheme="minorEastAsia"/>
          <w:kern w:val="0"/>
          <w:sz w:val="24"/>
        </w:rPr>
        <w:t>合同有效期</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u w:val="single"/>
        </w:rPr>
      </w:pPr>
      <w:r>
        <w:rPr>
          <w:rFonts w:hint="eastAsia" w:asciiTheme="minorEastAsia" w:hAnsiTheme="minorEastAsia" w:eastAsiaTheme="minorEastAsia" w:cstheme="minorEastAsia"/>
          <w:kern w:val="0"/>
          <w:sz w:val="24"/>
          <w:u w:val="single"/>
        </w:rPr>
        <w:t>质保期：验收合格后，</w:t>
      </w:r>
      <w:r>
        <w:rPr>
          <w:rFonts w:hint="eastAsia" w:asciiTheme="minorEastAsia" w:hAnsiTheme="minorEastAsia" w:eastAsiaTheme="minorEastAsia" w:cstheme="minorEastAsia"/>
          <w:kern w:val="0"/>
          <w:sz w:val="24"/>
          <w:u w:val="single"/>
          <w:lang w:val="en-US" w:eastAsia="zh-CN"/>
        </w:rPr>
        <w:t>乙方</w:t>
      </w:r>
      <w:r>
        <w:rPr>
          <w:rFonts w:hint="eastAsia" w:asciiTheme="minorEastAsia" w:hAnsiTheme="minorEastAsia" w:eastAsiaTheme="minorEastAsia" w:cstheme="minorEastAsia"/>
          <w:kern w:val="0"/>
          <w:sz w:val="24"/>
          <w:u w:val="single"/>
        </w:rPr>
        <w:t>应对此次采购的设备应按国家有关规定</w:t>
      </w:r>
      <w:r>
        <w:rPr>
          <w:rFonts w:hint="eastAsia" w:asciiTheme="minorEastAsia" w:hAnsiTheme="minorEastAsia" w:eastAsiaTheme="minorEastAsia" w:cstheme="minorEastAsia"/>
          <w:kern w:val="0"/>
          <w:sz w:val="24"/>
          <w:u w:val="single"/>
          <w:lang w:eastAsia="zh-CN"/>
        </w:rPr>
        <w:t>（</w:t>
      </w:r>
      <w:r>
        <w:rPr>
          <w:rFonts w:hint="eastAsia" w:asciiTheme="minorEastAsia" w:hAnsiTheme="minorEastAsia" w:eastAsiaTheme="minorEastAsia" w:cstheme="minorEastAsia"/>
          <w:kern w:val="0"/>
          <w:sz w:val="24"/>
          <w:u w:val="single"/>
          <w:lang w:val="en-US" w:eastAsia="zh-CN"/>
        </w:rPr>
        <w:t>热水器整机壹年、空调整机陆年）</w:t>
      </w:r>
      <w:r>
        <w:rPr>
          <w:rFonts w:hint="eastAsia" w:asciiTheme="minorEastAsia" w:hAnsiTheme="minorEastAsia" w:eastAsiaTheme="minorEastAsia" w:cstheme="minorEastAsia"/>
          <w:kern w:val="0"/>
          <w:sz w:val="24"/>
          <w:u w:val="single"/>
        </w:rPr>
        <w:t>进行保修，国家无规定的，按厂家标准或与</w:t>
      </w:r>
      <w:r>
        <w:rPr>
          <w:rFonts w:hint="eastAsia" w:asciiTheme="minorEastAsia" w:hAnsiTheme="minorEastAsia" w:eastAsiaTheme="minorEastAsia" w:cstheme="minorEastAsia"/>
          <w:kern w:val="0"/>
          <w:sz w:val="24"/>
          <w:u w:val="single"/>
          <w:lang w:val="en-US" w:eastAsia="zh-CN"/>
        </w:rPr>
        <w:t>甲方</w:t>
      </w:r>
      <w:r>
        <w:rPr>
          <w:rFonts w:hint="eastAsia" w:asciiTheme="minorEastAsia" w:hAnsiTheme="minorEastAsia" w:eastAsiaTheme="minorEastAsia" w:cstheme="minorEastAsia"/>
          <w:kern w:val="0"/>
          <w:sz w:val="24"/>
          <w:u w:val="single"/>
        </w:rPr>
        <w:t>协商结果保修。</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u w:val="single"/>
        </w:rPr>
        <w:t>合同有效期：自合同签订之日起至质保期结束。</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10、违约责任</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u w:val="single"/>
        </w:rPr>
      </w:pPr>
      <w:r>
        <w:rPr>
          <w:rFonts w:hint="eastAsia" w:asciiTheme="minorEastAsia" w:hAnsiTheme="minorEastAsia" w:eastAsiaTheme="minorEastAsia" w:cstheme="minorEastAsia"/>
          <w:kern w:val="0"/>
          <w:sz w:val="24"/>
          <w:u w:val="single"/>
          <w:lang w:val="en-US" w:eastAsia="zh-CN"/>
        </w:rPr>
        <w:t>10</w:t>
      </w:r>
      <w:r>
        <w:rPr>
          <w:rFonts w:hint="eastAsia" w:asciiTheme="minorEastAsia" w:hAnsiTheme="minorEastAsia" w:eastAsiaTheme="minorEastAsia" w:cstheme="minorEastAsia"/>
          <w:kern w:val="0"/>
          <w:sz w:val="24"/>
          <w:u w:val="single"/>
        </w:rPr>
        <w:t>.1在保修期内非因操作不当造成需要更换的零配件及设备由乙方负责包修、包换，到达现场不超过</w:t>
      </w:r>
      <w:r>
        <w:rPr>
          <w:rFonts w:hint="eastAsia" w:asciiTheme="minorEastAsia" w:hAnsiTheme="minorEastAsia" w:eastAsiaTheme="minorEastAsia" w:cstheme="minorEastAsia"/>
          <w:kern w:val="0"/>
          <w:sz w:val="24"/>
          <w:u w:val="single"/>
          <w:lang w:val="en-US" w:eastAsia="zh-CN"/>
        </w:rPr>
        <w:t>8</w:t>
      </w:r>
      <w:r>
        <w:rPr>
          <w:rFonts w:hint="eastAsia" w:asciiTheme="minorEastAsia" w:hAnsiTheme="minorEastAsia" w:eastAsiaTheme="minorEastAsia" w:cstheme="minorEastAsia"/>
          <w:kern w:val="0"/>
          <w:sz w:val="24"/>
          <w:u w:val="single"/>
        </w:rPr>
        <w:t>小时，乙方未在</w:t>
      </w:r>
      <w:r>
        <w:rPr>
          <w:rFonts w:hint="eastAsia" w:asciiTheme="minorEastAsia" w:hAnsiTheme="minorEastAsia" w:eastAsiaTheme="minorEastAsia" w:cstheme="minorEastAsia"/>
          <w:kern w:val="0"/>
          <w:sz w:val="24"/>
          <w:u w:val="single"/>
          <w:lang w:val="en-US" w:eastAsia="zh-CN"/>
        </w:rPr>
        <w:t>8</w:t>
      </w:r>
      <w:r>
        <w:rPr>
          <w:rFonts w:hint="eastAsia" w:asciiTheme="minorEastAsia" w:hAnsiTheme="minorEastAsia" w:eastAsiaTheme="minorEastAsia" w:cstheme="minorEastAsia"/>
          <w:kern w:val="0"/>
          <w:sz w:val="24"/>
          <w:u w:val="single"/>
        </w:rPr>
        <w:t>小时内到达故障现场进行免费维修的，扣罚</w:t>
      </w:r>
      <w:r>
        <w:rPr>
          <w:rFonts w:hint="eastAsia" w:asciiTheme="minorEastAsia" w:hAnsiTheme="minorEastAsia" w:eastAsiaTheme="minorEastAsia" w:cstheme="minorEastAsia"/>
          <w:kern w:val="0"/>
          <w:sz w:val="24"/>
          <w:u w:val="single"/>
          <w:lang w:val="en-US" w:eastAsia="zh-CN"/>
        </w:rPr>
        <w:t>5</w:t>
      </w:r>
      <w:r>
        <w:rPr>
          <w:rFonts w:hint="eastAsia" w:asciiTheme="minorEastAsia" w:hAnsiTheme="minorEastAsia" w:eastAsiaTheme="minorEastAsia" w:cstheme="minorEastAsia"/>
          <w:kern w:val="0"/>
          <w:sz w:val="24"/>
          <w:u w:val="single"/>
        </w:rPr>
        <w:t>00元每次，违约金从合同价款中扣除；如遇合同价款不足抵扣的，则由乙方按违约金额照价赔偿。</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u w:val="single"/>
        </w:rPr>
      </w:pPr>
      <w:r>
        <w:rPr>
          <w:rFonts w:hint="eastAsia" w:asciiTheme="minorEastAsia" w:hAnsiTheme="minorEastAsia" w:eastAsiaTheme="minorEastAsia" w:cstheme="minorEastAsia"/>
          <w:kern w:val="0"/>
          <w:sz w:val="24"/>
          <w:u w:val="single"/>
          <w:lang w:val="en-US" w:eastAsia="zh-CN"/>
        </w:rPr>
        <w:t>10.2</w:t>
      </w:r>
      <w:r>
        <w:rPr>
          <w:rFonts w:hint="eastAsia" w:asciiTheme="minorEastAsia" w:hAnsiTheme="minorEastAsia" w:eastAsiaTheme="minorEastAsia" w:cstheme="minorEastAsia"/>
          <w:kern w:val="0"/>
          <w:sz w:val="24"/>
          <w:u w:val="single"/>
        </w:rPr>
        <w:t>如乙方提供的产品与投报产品品牌型号不一致的或参数要求不符合的，应即时向</w:t>
      </w:r>
      <w:r>
        <w:rPr>
          <w:rFonts w:hint="eastAsia" w:asciiTheme="minorEastAsia" w:hAnsiTheme="minorEastAsia" w:eastAsiaTheme="minorEastAsia" w:cstheme="minorEastAsia"/>
          <w:kern w:val="0"/>
          <w:sz w:val="24"/>
          <w:u w:val="single"/>
          <w:lang w:val="en-US" w:eastAsia="zh-CN"/>
        </w:rPr>
        <w:t>乙方</w:t>
      </w:r>
      <w:r>
        <w:rPr>
          <w:rFonts w:hint="eastAsia" w:asciiTheme="minorEastAsia" w:hAnsiTheme="minorEastAsia" w:eastAsiaTheme="minorEastAsia" w:cstheme="minorEastAsia"/>
          <w:kern w:val="0"/>
          <w:sz w:val="24"/>
          <w:u w:val="single"/>
        </w:rPr>
        <w:t>书面提出，乙方给予退换货处理；否则视为乙方违约</w:t>
      </w:r>
      <w:r>
        <w:rPr>
          <w:rFonts w:hint="eastAsia" w:asciiTheme="minorEastAsia" w:hAnsiTheme="minorEastAsia" w:eastAsiaTheme="minorEastAsia" w:cstheme="minorEastAsia"/>
          <w:kern w:val="0"/>
          <w:sz w:val="24"/>
          <w:u w:val="single"/>
          <w:lang w:eastAsia="zh-CN"/>
        </w:rPr>
        <w:t>；</w:t>
      </w:r>
      <w:r>
        <w:rPr>
          <w:rFonts w:hint="eastAsia" w:asciiTheme="minorEastAsia" w:hAnsiTheme="minorEastAsia" w:eastAsiaTheme="minorEastAsia" w:cstheme="minorEastAsia"/>
          <w:kern w:val="0"/>
          <w:sz w:val="24"/>
          <w:u w:val="single"/>
          <w:lang w:val="en-US" w:eastAsia="zh-CN"/>
        </w:rPr>
        <w:t>每台</w:t>
      </w:r>
      <w:r>
        <w:rPr>
          <w:rFonts w:hint="eastAsia" w:asciiTheme="minorEastAsia" w:hAnsiTheme="minorEastAsia" w:eastAsiaTheme="minorEastAsia" w:cstheme="minorEastAsia"/>
          <w:kern w:val="0"/>
          <w:sz w:val="24"/>
          <w:u w:val="single"/>
        </w:rPr>
        <w:t>扣罚违约金</w:t>
      </w:r>
      <w:r>
        <w:rPr>
          <w:rFonts w:hint="eastAsia" w:asciiTheme="minorEastAsia" w:hAnsiTheme="minorEastAsia" w:eastAsiaTheme="minorEastAsia" w:cstheme="minorEastAsia"/>
          <w:kern w:val="0"/>
          <w:sz w:val="24"/>
          <w:u w:val="single"/>
          <w:lang w:val="en-US" w:eastAsia="zh-CN"/>
        </w:rPr>
        <w:t>2</w:t>
      </w:r>
      <w:r>
        <w:rPr>
          <w:rFonts w:hint="eastAsia" w:asciiTheme="minorEastAsia" w:hAnsiTheme="minorEastAsia" w:eastAsiaTheme="minorEastAsia" w:cstheme="minorEastAsia"/>
          <w:kern w:val="0"/>
          <w:sz w:val="24"/>
          <w:u w:val="single"/>
        </w:rPr>
        <w:t>000元。</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u w:val="single"/>
        </w:rPr>
      </w:pPr>
      <w:r>
        <w:rPr>
          <w:rFonts w:hint="eastAsia" w:asciiTheme="minorEastAsia" w:hAnsiTheme="minorEastAsia" w:eastAsiaTheme="minorEastAsia" w:cstheme="minorEastAsia"/>
          <w:kern w:val="0"/>
          <w:sz w:val="24"/>
          <w:u w:val="single"/>
          <w:lang w:val="en-US" w:eastAsia="zh-CN"/>
        </w:rPr>
        <w:t>10.3</w:t>
      </w:r>
      <w:r>
        <w:rPr>
          <w:rFonts w:hint="eastAsia" w:asciiTheme="minorEastAsia" w:hAnsiTheme="minorEastAsia" w:eastAsiaTheme="minorEastAsia" w:cstheme="minorEastAsia"/>
          <w:kern w:val="0"/>
          <w:sz w:val="24"/>
          <w:u w:val="single"/>
        </w:rPr>
        <w:t xml:space="preserve">延期交货与误期赔偿： 如果乙方未能按合同规定的时间向甲方交付合格产品的(不可抗力除外)，每逾期一日应按本合同总额千分之一向甲方支付违约金，逾期交付超过30日的，甲方有权解除合同。 </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u w:val="single"/>
        </w:rPr>
      </w:pPr>
      <w:r>
        <w:rPr>
          <w:rFonts w:hint="eastAsia" w:asciiTheme="minorEastAsia" w:hAnsiTheme="minorEastAsia" w:eastAsiaTheme="minorEastAsia" w:cstheme="minorEastAsia"/>
          <w:kern w:val="0"/>
          <w:sz w:val="24"/>
          <w:u w:val="single"/>
          <w:lang w:val="en-US" w:eastAsia="zh-CN"/>
        </w:rPr>
        <w:t>10.4</w:t>
      </w:r>
      <w:r>
        <w:rPr>
          <w:rFonts w:hint="eastAsia" w:asciiTheme="minorEastAsia" w:hAnsiTheme="minorEastAsia" w:eastAsiaTheme="minorEastAsia" w:cstheme="minorEastAsia"/>
          <w:kern w:val="0"/>
          <w:sz w:val="24"/>
          <w:u w:val="single"/>
        </w:rPr>
        <w:t>合同期限内，甲、乙双方不得随意解除合同。任何一方欲变更、解除合同，必须采用书面形式提前一个月提出要求；如因随意解除合同造成对方损失的，应按对方（直接）损失数额进行赔偿。</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u w:val="single"/>
        </w:rPr>
      </w:pPr>
      <w:r>
        <w:rPr>
          <w:rFonts w:hint="eastAsia" w:asciiTheme="minorEastAsia" w:hAnsiTheme="minorEastAsia" w:eastAsiaTheme="minorEastAsia" w:cstheme="minorEastAsia"/>
          <w:kern w:val="0"/>
          <w:sz w:val="24"/>
          <w:u w:val="single"/>
          <w:lang w:val="en-US" w:eastAsia="zh-CN"/>
        </w:rPr>
        <w:t>10.5</w:t>
      </w:r>
      <w:r>
        <w:rPr>
          <w:rFonts w:hint="eastAsia" w:asciiTheme="minorEastAsia" w:hAnsiTheme="minorEastAsia" w:eastAsiaTheme="minorEastAsia" w:cstheme="minorEastAsia"/>
          <w:kern w:val="0"/>
          <w:sz w:val="24"/>
          <w:u w:val="single"/>
        </w:rPr>
        <w:t>甲方应按时支付设备价款，未按约定时间支付的每逾期一天按当次支付金额的1‰支付违约金。</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u w:val="single"/>
          <w:lang w:val="en-US" w:eastAsia="zh-CN"/>
        </w:rPr>
        <w:t>10.6</w:t>
      </w:r>
      <w:r>
        <w:rPr>
          <w:rFonts w:hint="eastAsia" w:asciiTheme="minorEastAsia" w:hAnsiTheme="minorEastAsia" w:eastAsiaTheme="minorEastAsia" w:cstheme="minorEastAsia"/>
          <w:kern w:val="0"/>
          <w:sz w:val="24"/>
          <w:u w:val="single"/>
        </w:rPr>
        <w:t>若因乙方违约，应支付甲方维权产生的相关费用（含律师代理费、鉴定费、保全费、诉讼保全保函费等费用）。</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11、知识产权</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kern w:val="0"/>
          <w:sz w:val="24"/>
          <w:u w:val="single"/>
        </w:rPr>
        <w:t>甲方有权单方面解除合同，乙方须返还甲方已支付的设备费，并按合同总金额的20%向甲方支付违约金</w:t>
      </w:r>
      <w:r>
        <w:rPr>
          <w:rFonts w:hint="eastAsia" w:asciiTheme="minorEastAsia" w:hAnsiTheme="minorEastAsia" w:eastAsiaTheme="minorEastAsia" w:cstheme="minorEastAsia"/>
          <w:kern w:val="0"/>
          <w:sz w:val="24"/>
        </w:rPr>
        <w:t>。</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12、解决争议的方法</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12.1甲、乙双方协商解决。</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12.2若协商解决不成，则通过下列途径之一解决：</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向人民法院提起诉讼，具体如下：</w:t>
      </w:r>
      <w:r>
        <w:rPr>
          <w:rFonts w:hint="eastAsia" w:asciiTheme="minorEastAsia" w:hAnsiTheme="minorEastAsia" w:eastAsiaTheme="minorEastAsia" w:cstheme="minorEastAsia"/>
          <w:kern w:val="0"/>
          <w:sz w:val="24"/>
          <w:u w:val="single"/>
        </w:rPr>
        <w:t>向连城县人民法院提起诉讼。</w:t>
      </w:r>
      <w:r>
        <w:rPr>
          <w:rFonts w:hint="eastAsia" w:asciiTheme="minorEastAsia" w:hAnsiTheme="minorEastAsia" w:eastAsiaTheme="minorEastAsia" w:cstheme="minorEastAsia"/>
          <w:kern w:val="0"/>
          <w:sz w:val="24"/>
        </w:rPr>
        <w:t>。</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13、不可抗力</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13.2本合同中的不可抗力指不能预见、不能避免、不能克服的客观情况，包括但不限于：自然灾害如地震、台风、洪水、火灾及政府行为、法律规定或其适用的变化或其他任何无法预见、避免或控制的事件。</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14、合同条款</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u w:val="single"/>
        </w:rPr>
        <w:t>按照采购文件第三章执行，双方均不得变更或调整；采购文件第三章未作规定的，双方可通过补充协议友好协商进行约定</w:t>
      </w:r>
      <w:r>
        <w:rPr>
          <w:rFonts w:hint="eastAsia" w:asciiTheme="minorEastAsia" w:hAnsiTheme="minorEastAsia" w:eastAsiaTheme="minorEastAsia" w:cstheme="minorEastAsia"/>
          <w:kern w:val="0"/>
          <w:sz w:val="24"/>
        </w:rPr>
        <w:t>。</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15、其他约定</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15.1合同文件与本合同具有同等法律效力。</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15.2本合同未尽事宜，双方可另行补充。</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15.3合同生效：自签订之日起生效。</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15.4本合同一式</w:t>
      </w:r>
      <w:r>
        <w:rPr>
          <w:rFonts w:hint="eastAsia" w:asciiTheme="minorEastAsia" w:hAnsiTheme="minorEastAsia" w:eastAsiaTheme="minorEastAsia" w:cstheme="minorEastAsia"/>
          <w:kern w:val="0"/>
          <w:sz w:val="24"/>
          <w:u w:val="single"/>
        </w:rPr>
        <w:t>（</w:t>
      </w:r>
      <w:r>
        <w:rPr>
          <w:rFonts w:hint="eastAsia" w:asciiTheme="minorEastAsia" w:hAnsiTheme="minorEastAsia" w:eastAsiaTheme="minorEastAsia" w:cstheme="minorEastAsia"/>
          <w:kern w:val="0"/>
          <w:sz w:val="24"/>
          <w:u w:val="single"/>
          <w:lang w:val="en-US" w:eastAsia="zh-CN"/>
        </w:rPr>
        <w:t>伍</w:t>
      </w:r>
      <w:r>
        <w:rPr>
          <w:rFonts w:hint="eastAsia" w:asciiTheme="minorEastAsia" w:hAnsiTheme="minorEastAsia" w:eastAsiaTheme="minorEastAsia" w:cstheme="minorEastAsia"/>
          <w:kern w:val="0"/>
          <w:sz w:val="24"/>
          <w:u w:val="single"/>
        </w:rPr>
        <w:t>）</w:t>
      </w:r>
      <w:r>
        <w:rPr>
          <w:rFonts w:hint="eastAsia" w:asciiTheme="minorEastAsia" w:hAnsiTheme="minorEastAsia" w:eastAsiaTheme="minorEastAsia" w:cstheme="minorEastAsia"/>
          <w:kern w:val="0"/>
          <w:sz w:val="24"/>
        </w:rPr>
        <w:t>份，经双方授权代表签字并盖章后生效。甲方、乙方各执</w:t>
      </w:r>
      <w:r>
        <w:rPr>
          <w:rFonts w:hint="eastAsia" w:asciiTheme="minorEastAsia" w:hAnsiTheme="minorEastAsia" w:eastAsiaTheme="minorEastAsia" w:cstheme="minorEastAsia"/>
          <w:kern w:val="0"/>
          <w:sz w:val="24"/>
          <w:u w:val="single"/>
        </w:rPr>
        <w:t>（</w:t>
      </w:r>
      <w:r>
        <w:rPr>
          <w:rFonts w:hint="eastAsia" w:asciiTheme="minorEastAsia" w:hAnsiTheme="minorEastAsia" w:eastAsiaTheme="minorEastAsia" w:cstheme="minorEastAsia"/>
          <w:kern w:val="0"/>
          <w:sz w:val="24"/>
          <w:u w:val="single"/>
          <w:lang w:val="en-US" w:eastAsia="zh-CN"/>
        </w:rPr>
        <w:t>贰</w:t>
      </w:r>
      <w:r>
        <w:rPr>
          <w:rFonts w:hint="eastAsia" w:asciiTheme="minorEastAsia" w:hAnsiTheme="minorEastAsia" w:eastAsiaTheme="minorEastAsia" w:cstheme="minorEastAsia"/>
          <w:kern w:val="0"/>
          <w:sz w:val="24"/>
          <w:u w:val="single"/>
        </w:rPr>
        <w:t>）</w:t>
      </w:r>
      <w:r>
        <w:rPr>
          <w:rFonts w:hint="eastAsia" w:asciiTheme="minorEastAsia" w:hAnsiTheme="minorEastAsia" w:eastAsiaTheme="minorEastAsia" w:cstheme="minorEastAsia"/>
          <w:kern w:val="0"/>
          <w:sz w:val="24"/>
        </w:rPr>
        <w:t>份，送</w:t>
      </w:r>
      <w:r>
        <w:rPr>
          <w:rFonts w:hint="eastAsia" w:asciiTheme="minorEastAsia" w:hAnsiTheme="minorEastAsia" w:eastAsiaTheme="minorEastAsia" w:cstheme="minorEastAsia"/>
          <w:kern w:val="0"/>
          <w:sz w:val="24"/>
          <w:u w:val="single"/>
        </w:rPr>
        <w:t>（龙岩市公物采购招标代理有限公司）</w:t>
      </w:r>
      <w:r>
        <w:rPr>
          <w:rFonts w:hint="eastAsia" w:asciiTheme="minorEastAsia" w:hAnsiTheme="minorEastAsia" w:eastAsiaTheme="minorEastAsia" w:cstheme="minorEastAsia"/>
          <w:kern w:val="0"/>
          <w:sz w:val="24"/>
        </w:rPr>
        <w:t>备案</w:t>
      </w:r>
      <w:r>
        <w:rPr>
          <w:rFonts w:hint="eastAsia" w:asciiTheme="minorEastAsia" w:hAnsiTheme="minorEastAsia" w:eastAsiaTheme="minorEastAsia" w:cstheme="minorEastAsia"/>
          <w:kern w:val="0"/>
          <w:sz w:val="24"/>
          <w:u w:val="single"/>
        </w:rPr>
        <w:t>（1）</w:t>
      </w:r>
      <w:r>
        <w:rPr>
          <w:rFonts w:hint="eastAsia" w:asciiTheme="minorEastAsia" w:hAnsiTheme="minorEastAsia" w:eastAsiaTheme="minorEastAsia" w:cstheme="minorEastAsia"/>
          <w:kern w:val="0"/>
          <w:sz w:val="24"/>
        </w:rPr>
        <w:t>份，具有同等效力。</w:t>
      </w:r>
    </w:p>
    <w:p>
      <w:pPr>
        <w:pageBreakBefore w:val="0"/>
        <w:widowControl/>
        <w:kinsoku/>
        <w:wordWrap/>
        <w:overflowPunct/>
        <w:topLinePunct w:val="0"/>
        <w:bidi w:val="0"/>
        <w:spacing w:before="75" w:after="75" w:line="32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15.5其他：□无。□</w:t>
      </w:r>
      <w:r>
        <w:rPr>
          <w:rFonts w:hint="eastAsia" w:asciiTheme="minorEastAsia" w:hAnsiTheme="minorEastAsia" w:eastAsiaTheme="minorEastAsia" w:cstheme="minorEastAsia"/>
          <w:kern w:val="0"/>
          <w:sz w:val="24"/>
          <w:u w:val="single"/>
        </w:rPr>
        <w:t>（按照实际情况编制填写需要增加的内容）</w:t>
      </w:r>
      <w:r>
        <w:rPr>
          <w:rFonts w:hint="eastAsia" w:asciiTheme="minorEastAsia" w:hAnsiTheme="minorEastAsia" w:eastAsiaTheme="minorEastAsia" w:cstheme="minorEastAsia"/>
          <w:kern w:val="0"/>
          <w:sz w:val="24"/>
        </w:rPr>
        <w:t>。</w:t>
      </w:r>
    </w:p>
    <w:p>
      <w:pPr>
        <w:pageBreakBefore w:val="0"/>
        <w:widowControl/>
        <w:kinsoku/>
        <w:wordWrap/>
        <w:overflowPunct/>
        <w:topLinePunct w:val="0"/>
        <w:bidi w:val="0"/>
        <w:spacing w:before="75" w:after="75" w:line="32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（以下无正文）</w:t>
      </w:r>
    </w:p>
    <w:p>
      <w:pPr>
        <w:pageBreakBefore w:val="0"/>
        <w:widowControl/>
        <w:kinsoku/>
        <w:wordWrap/>
        <w:overflowPunct/>
        <w:topLinePunct w:val="0"/>
        <w:bidi w:val="0"/>
        <w:spacing w:before="75" w:after="75"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甲方：                     乙方：</w:t>
      </w:r>
    </w:p>
    <w:p>
      <w:pPr>
        <w:pageBreakBefore w:val="0"/>
        <w:widowControl/>
        <w:kinsoku/>
        <w:wordWrap/>
        <w:overflowPunct/>
        <w:topLinePunct w:val="0"/>
        <w:bidi w:val="0"/>
        <w:spacing w:before="75" w:after="75"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住所：                     住所：</w:t>
      </w:r>
    </w:p>
    <w:p>
      <w:pPr>
        <w:pageBreakBefore w:val="0"/>
        <w:widowControl/>
        <w:kinsoku/>
        <w:wordWrap/>
        <w:overflowPunct/>
        <w:topLinePunct w:val="0"/>
        <w:bidi w:val="0"/>
        <w:spacing w:before="75" w:after="75"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单位负责人：                  单位负责人：</w:t>
      </w:r>
    </w:p>
    <w:p>
      <w:pPr>
        <w:pageBreakBefore w:val="0"/>
        <w:widowControl/>
        <w:kinsoku/>
        <w:wordWrap/>
        <w:overflowPunct/>
        <w:topLinePunct w:val="0"/>
        <w:bidi w:val="0"/>
        <w:spacing w:before="75" w:after="75"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p>
      <w:pPr>
        <w:pageBreakBefore w:val="0"/>
        <w:widowControl/>
        <w:kinsoku/>
        <w:wordWrap/>
        <w:overflowPunct/>
        <w:topLinePunct w:val="0"/>
        <w:bidi w:val="0"/>
        <w:spacing w:before="75" w:after="75"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委托代理人：                  委托代理人：</w:t>
      </w:r>
    </w:p>
    <w:p>
      <w:pPr>
        <w:pageBreakBefore w:val="0"/>
        <w:widowControl/>
        <w:kinsoku/>
        <w:wordWrap/>
        <w:overflowPunct/>
        <w:topLinePunct w:val="0"/>
        <w:bidi w:val="0"/>
        <w:spacing w:before="75" w:after="75"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p>
      <w:pPr>
        <w:pageBreakBefore w:val="0"/>
        <w:widowControl/>
        <w:kinsoku/>
        <w:wordWrap/>
        <w:overflowPunct/>
        <w:topLinePunct w:val="0"/>
        <w:bidi w:val="0"/>
        <w:spacing w:before="75" w:after="75"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联系方法：                    联系方法：</w:t>
      </w:r>
    </w:p>
    <w:p>
      <w:pPr>
        <w:pageBreakBefore w:val="0"/>
        <w:widowControl/>
        <w:kinsoku/>
        <w:wordWrap/>
        <w:overflowPunct/>
        <w:topLinePunct w:val="0"/>
        <w:bidi w:val="0"/>
        <w:spacing w:before="75" w:after="75"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开户银行：                    开户银行：</w:t>
      </w:r>
    </w:p>
    <w:p>
      <w:pPr>
        <w:pageBreakBefore w:val="0"/>
        <w:widowControl/>
        <w:kinsoku/>
        <w:wordWrap/>
        <w:overflowPunct/>
        <w:topLinePunct w:val="0"/>
        <w:bidi w:val="0"/>
        <w:spacing w:before="75" w:after="75"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账号：                      账号：</w:t>
      </w:r>
    </w:p>
    <w:p>
      <w:pPr>
        <w:pageBreakBefore w:val="0"/>
        <w:widowControl/>
        <w:kinsoku/>
        <w:wordWrap/>
        <w:overflowPunct/>
        <w:topLinePunct w:val="0"/>
        <w:bidi w:val="0"/>
        <w:spacing w:before="75" w:after="75" w:line="320" w:lineRule="exact"/>
        <w:jc w:val="left"/>
        <w:rPr>
          <w:rFonts w:hint="eastAsia" w:asciiTheme="minorEastAsia" w:hAnsiTheme="minorEastAsia" w:eastAsiaTheme="minorEastAsia" w:cstheme="minorEastAsia"/>
          <w:kern w:val="0"/>
          <w:sz w:val="24"/>
        </w:rPr>
      </w:pPr>
    </w:p>
    <w:p>
      <w:pPr>
        <w:pageBreakBefore w:val="0"/>
        <w:widowControl/>
        <w:kinsoku/>
        <w:wordWrap/>
        <w:overflowPunct/>
        <w:topLinePunct w:val="0"/>
        <w:bidi w:val="0"/>
        <w:spacing w:before="75" w:after="75"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签订地点：</w:t>
      </w:r>
      <w:r>
        <w:rPr>
          <w:rFonts w:hint="eastAsia" w:asciiTheme="minorEastAsia" w:hAnsiTheme="minorEastAsia" w:eastAsiaTheme="minorEastAsia" w:cstheme="minorEastAsia"/>
          <w:kern w:val="0"/>
          <w:sz w:val="24"/>
          <w:u w:val="single"/>
        </w:rPr>
        <w:t>                </w:t>
      </w:r>
    </w:p>
    <w:p>
      <w:pPr>
        <w:pageBreakBefore w:val="0"/>
        <w:widowControl/>
        <w:kinsoku/>
        <w:wordWrap/>
        <w:overflowPunct/>
        <w:topLinePunct w:val="0"/>
        <w:bidi w:val="0"/>
        <w:spacing w:before="75" w:after="75"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签订日期：</w:t>
      </w:r>
      <w:r>
        <w:rPr>
          <w:rFonts w:hint="eastAsia" w:asciiTheme="minorEastAsia" w:hAnsiTheme="minorEastAsia" w:eastAsiaTheme="minorEastAsia" w:cstheme="minorEastAsia"/>
          <w:kern w:val="0"/>
          <w:sz w:val="24"/>
          <w:u w:val="single"/>
        </w:rPr>
        <w:t>    </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kern w:val="0"/>
          <w:sz w:val="24"/>
          <w:u w:val="single"/>
        </w:rPr>
        <w:t>   </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u w:val="single"/>
        </w:rPr>
        <w:t>   </w:t>
      </w:r>
      <w:r>
        <w:rPr>
          <w:rFonts w:hint="eastAsia" w:asciiTheme="minorEastAsia" w:hAnsiTheme="minorEastAsia" w:eastAsiaTheme="minorEastAsia" w:cstheme="minorEastAsia"/>
          <w:kern w:val="0"/>
          <w:sz w:val="24"/>
        </w:rPr>
        <w:t>日</w:t>
      </w:r>
    </w:p>
    <w:p>
      <w:pPr>
        <w:pStyle w:val="6"/>
        <w:pageBreakBefore w:val="0"/>
        <w:kinsoku/>
        <w:wordWrap/>
        <w:overflowPunct/>
        <w:topLinePunct w:val="0"/>
        <w:bidi w:val="0"/>
        <w:snapToGrid w:val="0"/>
        <w:spacing w:line="320" w:lineRule="exact"/>
        <w:ind w:firstLine="480" w:firstLineChars="200"/>
        <w:jc w:val="center"/>
        <w:rPr>
          <w:rFonts w:hint="eastAsia" w:asciiTheme="minorEastAsia" w:hAnsiTheme="minorEastAsia" w:eastAsiaTheme="minorEastAsia" w:cstheme="minorEastAsia"/>
          <w:b/>
          <w:bCs/>
          <w:sz w:val="24"/>
          <w:szCs w:val="24"/>
        </w:rPr>
      </w:pPr>
    </w:p>
    <w:p>
      <w:pPr>
        <w:pStyle w:val="13"/>
        <w:pageBreakBefore w:val="0"/>
        <w:kinsoku/>
        <w:wordWrap/>
        <w:overflowPunct/>
        <w:topLinePunct w:val="0"/>
        <w:bidi w:val="0"/>
        <w:spacing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第五章 投标文件格式</w:t>
      </w:r>
      <w:bookmarkEnd w:id="24"/>
      <w:bookmarkEnd w:id="25"/>
      <w:bookmarkEnd w:id="26"/>
      <w:bookmarkEnd w:id="27"/>
      <w:bookmarkEnd w:id="28"/>
      <w:bookmarkEnd w:id="29"/>
      <w:bookmarkEnd w:id="30"/>
      <w:bookmarkEnd w:id="31"/>
      <w:bookmarkEnd w:id="32"/>
      <w:bookmarkEnd w:id="33"/>
    </w:p>
    <w:p>
      <w:pPr>
        <w:pStyle w:val="25"/>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color w:val="auto"/>
        </w:rPr>
      </w:pPr>
    </w:p>
    <w:p>
      <w:pPr>
        <w:pStyle w:val="25"/>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color w:val="auto"/>
        </w:rPr>
      </w:pPr>
    </w:p>
    <w:p>
      <w:pPr>
        <w:pStyle w:val="25"/>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color w:val="auto"/>
        </w:rPr>
      </w:pPr>
    </w:p>
    <w:p>
      <w:pPr>
        <w:pStyle w:val="25"/>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color w:val="auto"/>
        </w:rPr>
      </w:pPr>
    </w:p>
    <w:p>
      <w:pPr>
        <w:pStyle w:val="25"/>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color w:val="auto"/>
        </w:rPr>
      </w:pPr>
    </w:p>
    <w:tbl>
      <w:tblPr>
        <w:tblStyle w:val="14"/>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noWrap w:val="0"/>
            <w:vAlign w:val="top"/>
          </w:tcPr>
          <w:p>
            <w:pPr>
              <w:pageBreakBefore w:val="0"/>
              <w:kinsoku/>
              <w:wordWrap/>
              <w:overflowPunct/>
              <w:topLinePunct w:val="0"/>
              <w:bidi w:val="0"/>
              <w:spacing w:before="120"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注释：</w:t>
            </w:r>
          </w:p>
          <w:p>
            <w:pPr>
              <w:pageBreakBefore w:val="0"/>
              <w:kinsoku/>
              <w:wordWrap/>
              <w:overflowPunct/>
              <w:topLinePunct w:val="0"/>
              <w:bidi w:val="0"/>
              <w:spacing w:before="120" w:line="320" w:lineRule="exact"/>
              <w:ind w:left="492" w:right="132"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《投标文件格式》是投标人的部分投标文件格式和签订合同时所需文件的格式。投标人应参照这些格式文件制作投标文件。</w:t>
            </w:r>
          </w:p>
          <w:p>
            <w:pPr>
              <w:pageBreakBefore w:val="0"/>
              <w:kinsoku/>
              <w:wordWrap/>
              <w:overflowPunct/>
              <w:topLinePunct w:val="0"/>
              <w:bidi w:val="0"/>
              <w:spacing w:before="120" w:line="320" w:lineRule="exact"/>
              <w:ind w:firstLine="480" w:firstLineChars="200"/>
              <w:rPr>
                <w:rFonts w:hint="eastAsia" w:asciiTheme="minorEastAsia" w:hAnsiTheme="minorEastAsia" w:eastAsiaTheme="minorEastAsia" w:cstheme="minorEastAsia"/>
                <w:sz w:val="24"/>
              </w:rPr>
            </w:pPr>
          </w:p>
        </w:tc>
      </w:tr>
    </w:tbl>
    <w:p>
      <w:pPr>
        <w:pStyle w:val="25"/>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color w:val="auto"/>
        </w:rPr>
      </w:pPr>
    </w:p>
    <w:p>
      <w:pPr>
        <w:pStyle w:val="6"/>
        <w:pageBreakBefore w:val="0"/>
        <w:kinsoku/>
        <w:wordWrap/>
        <w:overflowPunct/>
        <w:topLinePunct w:val="0"/>
        <w:bidi w:val="0"/>
        <w:snapToGrid w:val="0"/>
        <w:spacing w:line="320" w:lineRule="exact"/>
        <w:ind w:firstLine="480" w:firstLineChars="200"/>
        <w:jc w:val="center"/>
        <w:rPr>
          <w:rFonts w:hint="eastAsia" w:asciiTheme="minorEastAsia" w:hAnsiTheme="minorEastAsia" w:eastAsiaTheme="minorEastAsia" w:cstheme="minorEastAsia"/>
          <w:bCs/>
          <w:sz w:val="24"/>
          <w:szCs w:val="24"/>
        </w:rPr>
      </w:pPr>
    </w:p>
    <w:p>
      <w:pPr>
        <w:pStyle w:val="6"/>
        <w:pageBreakBefore w:val="0"/>
        <w:kinsoku/>
        <w:wordWrap/>
        <w:overflowPunct/>
        <w:topLinePunct w:val="0"/>
        <w:bidi w:val="0"/>
        <w:snapToGrid w:val="0"/>
        <w:spacing w:line="320" w:lineRule="exact"/>
        <w:ind w:firstLine="480" w:firstLineChars="200"/>
        <w:jc w:val="center"/>
        <w:rPr>
          <w:rFonts w:hint="eastAsia" w:asciiTheme="minorEastAsia" w:hAnsiTheme="minorEastAsia" w:eastAsiaTheme="minorEastAsia" w:cstheme="minorEastAsia"/>
          <w:bCs/>
          <w:sz w:val="24"/>
          <w:szCs w:val="24"/>
        </w:rPr>
      </w:pPr>
    </w:p>
    <w:p>
      <w:pPr>
        <w:pStyle w:val="6"/>
        <w:pageBreakBefore w:val="0"/>
        <w:kinsoku/>
        <w:wordWrap/>
        <w:overflowPunct/>
        <w:topLinePunct w:val="0"/>
        <w:bidi w:val="0"/>
        <w:snapToGrid w:val="0"/>
        <w:spacing w:line="320" w:lineRule="exact"/>
        <w:ind w:firstLine="480" w:firstLineChars="200"/>
        <w:jc w:val="center"/>
        <w:rPr>
          <w:rFonts w:hint="eastAsia" w:asciiTheme="minorEastAsia" w:hAnsiTheme="minorEastAsia" w:eastAsiaTheme="minorEastAsia" w:cstheme="minorEastAsia"/>
          <w:bCs/>
          <w:sz w:val="24"/>
          <w:szCs w:val="24"/>
        </w:rPr>
      </w:pPr>
    </w:p>
    <w:p>
      <w:pPr>
        <w:pStyle w:val="6"/>
        <w:pageBreakBefore w:val="0"/>
        <w:kinsoku/>
        <w:wordWrap/>
        <w:overflowPunct/>
        <w:topLinePunct w:val="0"/>
        <w:bidi w:val="0"/>
        <w:snapToGrid w:val="0"/>
        <w:spacing w:line="320" w:lineRule="exact"/>
        <w:ind w:firstLine="480" w:firstLineChars="200"/>
        <w:jc w:val="center"/>
        <w:rPr>
          <w:rFonts w:hint="eastAsia" w:asciiTheme="minorEastAsia" w:hAnsiTheme="minorEastAsia" w:eastAsiaTheme="minorEastAsia" w:cstheme="minorEastAsia"/>
          <w:bCs/>
          <w:sz w:val="24"/>
          <w:szCs w:val="24"/>
        </w:rPr>
      </w:pPr>
    </w:p>
    <w:p>
      <w:pPr>
        <w:pStyle w:val="6"/>
        <w:pageBreakBefore w:val="0"/>
        <w:kinsoku/>
        <w:wordWrap/>
        <w:overflowPunct/>
        <w:topLinePunct w:val="0"/>
        <w:bidi w:val="0"/>
        <w:snapToGrid w:val="0"/>
        <w:spacing w:line="320" w:lineRule="exact"/>
        <w:ind w:firstLine="480" w:firstLineChars="200"/>
        <w:jc w:val="center"/>
        <w:rPr>
          <w:rFonts w:hint="eastAsia" w:asciiTheme="minorEastAsia" w:hAnsiTheme="minorEastAsia" w:eastAsiaTheme="minorEastAsia" w:cstheme="minorEastAsia"/>
          <w:bCs/>
          <w:sz w:val="24"/>
          <w:szCs w:val="24"/>
        </w:rPr>
      </w:pPr>
    </w:p>
    <w:p>
      <w:pPr>
        <w:pStyle w:val="6"/>
        <w:pageBreakBefore w:val="0"/>
        <w:kinsoku/>
        <w:wordWrap/>
        <w:overflowPunct/>
        <w:topLinePunct w:val="0"/>
        <w:bidi w:val="0"/>
        <w:snapToGrid w:val="0"/>
        <w:spacing w:line="320" w:lineRule="exact"/>
        <w:ind w:firstLine="480" w:firstLineChars="200"/>
        <w:jc w:val="center"/>
        <w:rPr>
          <w:rFonts w:hint="eastAsia" w:asciiTheme="minorEastAsia" w:hAnsiTheme="minorEastAsia" w:eastAsiaTheme="minorEastAsia" w:cstheme="minorEastAsia"/>
          <w:bCs/>
          <w:sz w:val="24"/>
          <w:szCs w:val="24"/>
        </w:rPr>
      </w:pPr>
    </w:p>
    <w:p>
      <w:pPr>
        <w:pStyle w:val="6"/>
        <w:pageBreakBefore w:val="0"/>
        <w:kinsoku/>
        <w:wordWrap/>
        <w:overflowPunct/>
        <w:topLinePunct w:val="0"/>
        <w:bidi w:val="0"/>
        <w:snapToGrid w:val="0"/>
        <w:spacing w:line="320" w:lineRule="exact"/>
        <w:ind w:firstLine="480" w:firstLineChars="200"/>
        <w:jc w:val="center"/>
        <w:rPr>
          <w:rFonts w:hint="eastAsia" w:asciiTheme="minorEastAsia" w:hAnsiTheme="minorEastAsia" w:eastAsiaTheme="minorEastAsia" w:cstheme="minorEastAsia"/>
          <w:bCs/>
          <w:sz w:val="24"/>
          <w:szCs w:val="24"/>
        </w:rPr>
      </w:pPr>
    </w:p>
    <w:p>
      <w:pPr>
        <w:pStyle w:val="6"/>
        <w:pageBreakBefore w:val="0"/>
        <w:kinsoku/>
        <w:wordWrap/>
        <w:overflowPunct/>
        <w:topLinePunct w:val="0"/>
        <w:bidi w:val="0"/>
        <w:snapToGrid w:val="0"/>
        <w:spacing w:line="320" w:lineRule="exact"/>
        <w:ind w:firstLine="480" w:firstLineChars="200"/>
        <w:jc w:val="center"/>
        <w:rPr>
          <w:rFonts w:hint="eastAsia" w:asciiTheme="minorEastAsia" w:hAnsiTheme="minorEastAsia" w:eastAsiaTheme="minorEastAsia" w:cstheme="minorEastAsia"/>
          <w:bCs/>
          <w:sz w:val="24"/>
          <w:szCs w:val="24"/>
        </w:rPr>
      </w:pPr>
    </w:p>
    <w:p>
      <w:pPr>
        <w:pStyle w:val="6"/>
        <w:pageBreakBefore w:val="0"/>
        <w:kinsoku/>
        <w:wordWrap/>
        <w:overflowPunct/>
        <w:topLinePunct w:val="0"/>
        <w:bidi w:val="0"/>
        <w:snapToGrid w:val="0"/>
        <w:spacing w:line="320" w:lineRule="exact"/>
        <w:ind w:firstLine="480" w:firstLineChars="200"/>
        <w:jc w:val="center"/>
        <w:rPr>
          <w:rFonts w:hint="eastAsia" w:asciiTheme="minorEastAsia" w:hAnsiTheme="minorEastAsia" w:eastAsiaTheme="minorEastAsia" w:cstheme="minorEastAsia"/>
          <w:bCs/>
          <w:sz w:val="24"/>
          <w:szCs w:val="24"/>
        </w:rPr>
      </w:pPr>
    </w:p>
    <w:p>
      <w:pPr>
        <w:pStyle w:val="6"/>
        <w:pageBreakBefore w:val="0"/>
        <w:kinsoku/>
        <w:wordWrap/>
        <w:overflowPunct/>
        <w:topLinePunct w:val="0"/>
        <w:bidi w:val="0"/>
        <w:snapToGrid w:val="0"/>
        <w:spacing w:line="320" w:lineRule="exact"/>
        <w:ind w:firstLine="480" w:firstLineChars="200"/>
        <w:jc w:val="center"/>
        <w:rPr>
          <w:rFonts w:hint="eastAsia" w:asciiTheme="minorEastAsia" w:hAnsiTheme="minorEastAsia" w:eastAsiaTheme="minorEastAsia" w:cstheme="minorEastAsia"/>
          <w:bCs/>
          <w:sz w:val="24"/>
          <w:szCs w:val="24"/>
        </w:rPr>
      </w:pPr>
    </w:p>
    <w:p>
      <w:pPr>
        <w:pStyle w:val="6"/>
        <w:pageBreakBefore w:val="0"/>
        <w:kinsoku/>
        <w:wordWrap/>
        <w:overflowPunct/>
        <w:topLinePunct w:val="0"/>
        <w:bidi w:val="0"/>
        <w:snapToGrid w:val="0"/>
        <w:spacing w:line="320" w:lineRule="exact"/>
        <w:ind w:firstLine="480" w:firstLineChars="200"/>
        <w:jc w:val="center"/>
        <w:rPr>
          <w:rFonts w:hint="eastAsia" w:asciiTheme="minorEastAsia" w:hAnsiTheme="minorEastAsia" w:eastAsiaTheme="minorEastAsia" w:cstheme="minorEastAsia"/>
          <w:bCs/>
          <w:sz w:val="24"/>
          <w:szCs w:val="24"/>
        </w:rPr>
      </w:pPr>
    </w:p>
    <w:p>
      <w:pPr>
        <w:pStyle w:val="6"/>
        <w:pageBreakBefore w:val="0"/>
        <w:kinsoku/>
        <w:wordWrap/>
        <w:overflowPunct/>
        <w:topLinePunct w:val="0"/>
        <w:bidi w:val="0"/>
        <w:snapToGrid w:val="0"/>
        <w:spacing w:line="320" w:lineRule="exact"/>
        <w:ind w:firstLine="480" w:firstLineChars="200"/>
        <w:jc w:val="center"/>
        <w:rPr>
          <w:rFonts w:hint="eastAsia" w:asciiTheme="minorEastAsia" w:hAnsiTheme="minorEastAsia" w:eastAsiaTheme="minorEastAsia" w:cstheme="minorEastAsia"/>
          <w:bCs/>
          <w:sz w:val="24"/>
          <w:szCs w:val="24"/>
        </w:rPr>
      </w:pPr>
    </w:p>
    <w:p>
      <w:pPr>
        <w:pageBreakBefore w:val="0"/>
        <w:kinsoku/>
        <w:wordWrap/>
        <w:overflowPunct/>
        <w:topLinePunct w:val="0"/>
        <w:bidi w:val="0"/>
        <w:spacing w:line="320" w:lineRule="exact"/>
        <w:ind w:firstLine="1435" w:firstLineChars="598"/>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1435" w:firstLineChars="598"/>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1435" w:firstLineChars="598"/>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1435" w:firstLineChars="598"/>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pStyle w:val="2"/>
        <w:rPr>
          <w:rFonts w:hint="eastAsia"/>
        </w:rPr>
      </w:pPr>
    </w:p>
    <w:p>
      <w:pPr>
        <w:pageBreakBefore w:val="0"/>
        <w:kinsoku/>
        <w:wordWrap/>
        <w:overflowPunct/>
        <w:topLinePunct w:val="0"/>
        <w:bidi w:val="0"/>
        <w:spacing w:line="320" w:lineRule="exact"/>
        <w:ind w:firstLine="1195" w:firstLineChars="498"/>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1195" w:firstLineChars="498"/>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采购项目</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  标  文  件</w:t>
      </w:r>
    </w:p>
    <w:p>
      <w:pPr>
        <w:pageBreakBefore w:val="0"/>
        <w:kinsoku/>
        <w:wordWrap/>
        <w:overflowPunct/>
        <w:topLinePunct w:val="0"/>
        <w:bidi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（请在此注明正本或副本）</w:t>
      </w:r>
    </w:p>
    <w:p>
      <w:pPr>
        <w:pageBreakBefore w:val="0"/>
        <w:kinsoku/>
        <w:wordWrap/>
        <w:overflowPunct/>
        <w:topLinePunct w:val="0"/>
        <w:bidi w:val="0"/>
        <w:spacing w:line="320" w:lineRule="exact"/>
        <w:ind w:firstLine="1185" w:firstLineChars="494"/>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1420" w:firstLineChars="59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报价部分</w:t>
      </w: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1320" w:firstLineChars="5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 目 名 称：</w:t>
      </w:r>
      <w:r>
        <w:rPr>
          <w:rFonts w:hint="eastAsia" w:asciiTheme="minorEastAsia" w:hAnsiTheme="minorEastAsia" w:eastAsiaTheme="minorEastAsia" w:cstheme="minorEastAsia"/>
          <w:b/>
          <w:sz w:val="24"/>
          <w:u w:val="single"/>
        </w:rPr>
        <w:t xml:space="preserve">               </w:t>
      </w:r>
    </w:p>
    <w:p>
      <w:pPr>
        <w:pageBreakBefore w:val="0"/>
        <w:kinsoku/>
        <w:wordWrap/>
        <w:overflowPunct/>
        <w:topLinePunct w:val="0"/>
        <w:bidi w:val="0"/>
        <w:spacing w:line="320" w:lineRule="exact"/>
        <w:ind w:firstLine="1320" w:firstLineChars="550"/>
        <w:rPr>
          <w:rFonts w:hint="eastAsia" w:asciiTheme="minorEastAsia" w:hAnsiTheme="minorEastAsia" w:eastAsiaTheme="minorEastAsia" w:cstheme="minorEastAsia"/>
          <w:b/>
          <w:sz w:val="24"/>
          <w:u w:val="single"/>
        </w:rPr>
      </w:pPr>
      <w:r>
        <w:rPr>
          <w:rFonts w:hint="eastAsia" w:asciiTheme="minorEastAsia" w:hAnsiTheme="minorEastAsia" w:eastAsiaTheme="minorEastAsia" w:cstheme="minorEastAsia"/>
          <w:b/>
          <w:sz w:val="24"/>
        </w:rPr>
        <w:t>招 标 编 号：</w:t>
      </w:r>
      <w:r>
        <w:rPr>
          <w:rFonts w:hint="eastAsia" w:asciiTheme="minorEastAsia" w:hAnsiTheme="minorEastAsia" w:eastAsiaTheme="minorEastAsia" w:cstheme="minorEastAsia"/>
          <w:b/>
          <w:sz w:val="24"/>
          <w:u w:val="single"/>
        </w:rPr>
        <w:t xml:space="preserve">               </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u w:val="single"/>
        </w:rPr>
      </w:pPr>
      <w:r>
        <w:rPr>
          <w:rFonts w:hint="eastAsia" w:asciiTheme="minorEastAsia" w:hAnsiTheme="minorEastAsia" w:eastAsiaTheme="minorEastAsia" w:cstheme="minorEastAsia"/>
          <w:b/>
          <w:sz w:val="24"/>
        </w:rPr>
        <w:t xml:space="preserve">       投标人名称 ：</w:t>
      </w:r>
      <w:r>
        <w:rPr>
          <w:rFonts w:hint="eastAsia" w:asciiTheme="minorEastAsia" w:hAnsiTheme="minorEastAsia" w:eastAsiaTheme="minorEastAsia" w:cstheme="minorEastAsia"/>
          <w:b/>
          <w:sz w:val="24"/>
          <w:u w:val="single"/>
        </w:rPr>
        <w:t xml:space="preserve">               </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日      期 ：</w:t>
      </w:r>
      <w:r>
        <w:rPr>
          <w:rFonts w:hint="eastAsia" w:asciiTheme="minorEastAsia" w:hAnsiTheme="minorEastAsia" w:eastAsiaTheme="minorEastAsia" w:cstheme="minorEastAsia"/>
          <w:b/>
          <w:sz w:val="24"/>
          <w:u w:val="single"/>
        </w:rPr>
        <w:t xml:space="preserve">               </w:t>
      </w:r>
    </w:p>
    <w:p>
      <w:pPr>
        <w:pStyle w:val="6"/>
        <w:pageBreakBefore w:val="0"/>
        <w:kinsoku/>
        <w:wordWrap/>
        <w:overflowPunct/>
        <w:topLinePunct w:val="0"/>
        <w:bidi w:val="0"/>
        <w:snapToGrid w:val="0"/>
        <w:spacing w:line="320" w:lineRule="exact"/>
        <w:ind w:firstLine="480" w:firstLineChars="200"/>
        <w:rPr>
          <w:rFonts w:hint="eastAsia" w:asciiTheme="minorEastAsia" w:hAnsiTheme="minorEastAsia" w:eastAsiaTheme="minorEastAsia" w:cstheme="minorEastAsia"/>
          <w:sz w:val="24"/>
          <w:szCs w:val="24"/>
        </w:rPr>
      </w:pPr>
    </w:p>
    <w:p>
      <w:pPr>
        <w:pStyle w:val="6"/>
        <w:pageBreakBefore w:val="0"/>
        <w:kinsoku/>
        <w:wordWrap/>
        <w:overflowPunct/>
        <w:topLinePunct w:val="0"/>
        <w:bidi w:val="0"/>
        <w:snapToGrid w:val="0"/>
        <w:spacing w:line="320" w:lineRule="exact"/>
        <w:ind w:firstLine="357" w:firstLineChars="149"/>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24"/>
          <w:szCs w:val="24"/>
        </w:rPr>
        <w:t>报价部分目录</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投标文件报价部分：</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(1)开标一览表</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(2)投标分项报价表</w:t>
      </w: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b/>
          <w:sz w:val="24"/>
        </w:rPr>
        <w:t>开标一览表</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投标人名称：（全称并加盖公章）项目编号∶货币单位：元</w:t>
      </w:r>
    </w:p>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p>
    <w:tbl>
      <w:tblPr>
        <w:tblStyle w:val="14"/>
        <w:tblW w:w="924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9240"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9240"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投标总价</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bl>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投标人代表签字或盖章：</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投标人（全称并加盖公章）：</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日期：年月日</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sectPr>
          <w:headerReference r:id="rId6" w:type="default"/>
          <w:footerReference r:id="rId7" w:type="default"/>
          <w:type w:val="nextColumn"/>
          <w:pgSz w:w="11907" w:h="16840"/>
          <w:pgMar w:top="1440" w:right="1800" w:bottom="1440" w:left="1800" w:header="851" w:footer="992" w:gutter="0"/>
          <w:pgNumType w:fmt="decimal"/>
          <w:cols w:space="720" w:num="1"/>
          <w:docGrid w:type="linesAndChars" w:linePitch="323" w:charSpace="-2"/>
        </w:sectPr>
      </w:pP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投标分项报价表</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投标人名称：（全称并加盖公章）项目编号：合同包：货币单位：元</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bookmarkStart w:id="34" w:name="_Toc279041625"/>
      <w:bookmarkStart w:id="35" w:name="_Toc277925731"/>
    </w:p>
    <w:tbl>
      <w:tblPr>
        <w:tblStyle w:val="14"/>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8"/>
        <w:gridCol w:w="2508"/>
        <w:gridCol w:w="1110"/>
        <w:gridCol w:w="975"/>
        <w:gridCol w:w="976"/>
        <w:gridCol w:w="932"/>
        <w:gridCol w:w="932"/>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448" w:type="dxa"/>
            <w:noWrap w:val="0"/>
            <w:vAlign w:val="center"/>
          </w:tcPr>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508"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投标货物品目号（按采购清单顺序列出）</w:t>
            </w:r>
          </w:p>
        </w:tc>
        <w:tc>
          <w:tcPr>
            <w:tcW w:w="1110"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5"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6"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3"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448" w:type="dxa"/>
            <w:noWrap w:val="0"/>
            <w:vAlign w:val="center"/>
          </w:tcPr>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508"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货物名称</w:t>
            </w:r>
          </w:p>
        </w:tc>
        <w:tc>
          <w:tcPr>
            <w:tcW w:w="1110"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5"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6"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3"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448" w:type="dxa"/>
            <w:noWrap w:val="0"/>
            <w:vAlign w:val="center"/>
          </w:tcPr>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508"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品牌型号</w:t>
            </w:r>
          </w:p>
        </w:tc>
        <w:tc>
          <w:tcPr>
            <w:tcW w:w="1110"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5"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6"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3"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448" w:type="dxa"/>
            <w:noWrap w:val="0"/>
            <w:vAlign w:val="center"/>
          </w:tcPr>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508"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制造厂家、原产地</w:t>
            </w:r>
          </w:p>
        </w:tc>
        <w:tc>
          <w:tcPr>
            <w:tcW w:w="1110"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5"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6"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3"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448" w:type="dxa"/>
            <w:noWrap w:val="0"/>
            <w:vAlign w:val="center"/>
          </w:tcPr>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508"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1110"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5"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6"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3"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448" w:type="dxa"/>
            <w:noWrap w:val="0"/>
            <w:vAlign w:val="center"/>
          </w:tcPr>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508"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投标单价</w:t>
            </w:r>
          </w:p>
        </w:tc>
        <w:tc>
          <w:tcPr>
            <w:tcW w:w="1110"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5"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6"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3"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448" w:type="dxa"/>
            <w:noWrap w:val="0"/>
            <w:vAlign w:val="center"/>
          </w:tcPr>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p>
        </w:tc>
        <w:tc>
          <w:tcPr>
            <w:tcW w:w="2508"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1110"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5"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6"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3"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448" w:type="dxa"/>
            <w:noWrap w:val="0"/>
            <w:vAlign w:val="center"/>
          </w:tcPr>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p>
        </w:tc>
        <w:tc>
          <w:tcPr>
            <w:tcW w:w="2508"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1110"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5"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6"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3"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448" w:type="dxa"/>
            <w:noWrap w:val="0"/>
            <w:vAlign w:val="center"/>
          </w:tcPr>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p>
        </w:tc>
        <w:tc>
          <w:tcPr>
            <w:tcW w:w="2508"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1110"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5"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6"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3"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448" w:type="dxa"/>
            <w:noWrap w:val="0"/>
            <w:vAlign w:val="center"/>
          </w:tcPr>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p>
        </w:tc>
        <w:tc>
          <w:tcPr>
            <w:tcW w:w="2508"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1110"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5"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6"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3"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448" w:type="dxa"/>
            <w:noWrap w:val="0"/>
            <w:vAlign w:val="center"/>
          </w:tcPr>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p>
        </w:tc>
        <w:tc>
          <w:tcPr>
            <w:tcW w:w="2508"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1110"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5"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6"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3"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448" w:type="dxa"/>
            <w:noWrap w:val="0"/>
            <w:vAlign w:val="center"/>
          </w:tcPr>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p>
        </w:tc>
        <w:tc>
          <w:tcPr>
            <w:tcW w:w="2508"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1110"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5"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6"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3"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448" w:type="dxa"/>
            <w:noWrap w:val="0"/>
            <w:vAlign w:val="center"/>
          </w:tcPr>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p>
        </w:tc>
        <w:tc>
          <w:tcPr>
            <w:tcW w:w="2508"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1110"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5"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6"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3"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448" w:type="dxa"/>
            <w:noWrap w:val="0"/>
            <w:vAlign w:val="center"/>
          </w:tcPr>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p>
        </w:tc>
        <w:tc>
          <w:tcPr>
            <w:tcW w:w="2508"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1110"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5"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6"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3"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448"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2508"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1110"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5"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76"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2"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c>
          <w:tcPr>
            <w:tcW w:w="933"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448" w:type="dxa"/>
            <w:noWrap w:val="0"/>
            <w:vAlign w:val="center"/>
          </w:tcPr>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p>
        </w:tc>
        <w:tc>
          <w:tcPr>
            <w:tcW w:w="2508" w:type="dxa"/>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投标总价</w:t>
            </w:r>
          </w:p>
        </w:tc>
        <w:tc>
          <w:tcPr>
            <w:tcW w:w="5858" w:type="dxa"/>
            <w:gridSpan w:val="6"/>
            <w:noWrap w:val="0"/>
            <w:vAlign w:val="center"/>
          </w:tcPr>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tc>
      </w:tr>
    </w:tbl>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1．第1栏投标货物品目号系指“采购清单”中该货物的序号。</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2．此表投标价若与开标一览表有出入，以开标一览表投标价格为准。</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3.上表内容格式投标人可根据情况自行调整。</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投标人代表签字或盖章：</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投标人（全称并加盖公章）：</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日期：年月日</w:t>
      </w:r>
    </w:p>
    <w:bookmarkEnd w:id="34"/>
    <w:bookmarkEnd w:id="35"/>
    <w:p>
      <w:pPr>
        <w:pageBreakBefore w:val="0"/>
        <w:kinsoku/>
        <w:wordWrap/>
        <w:overflowPunct/>
        <w:topLinePunct w:val="0"/>
        <w:bidi w:val="0"/>
        <w:spacing w:line="320" w:lineRule="exact"/>
        <w:ind w:firstLine="3120" w:firstLineChars="1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24"/>
        </w:rPr>
        <w:t>采购项目</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  标  文  件</w:t>
      </w:r>
    </w:p>
    <w:p>
      <w:pPr>
        <w:pageBreakBefore w:val="0"/>
        <w:kinsoku/>
        <w:wordWrap/>
        <w:overflowPunct/>
        <w:topLinePunct w:val="0"/>
        <w:bidi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（请在此注明正本或副本）</w:t>
      </w:r>
    </w:p>
    <w:p>
      <w:pPr>
        <w:pageBreakBefore w:val="0"/>
        <w:kinsoku/>
        <w:wordWrap/>
        <w:overflowPunct/>
        <w:topLinePunct w:val="0"/>
        <w:bidi w:val="0"/>
        <w:spacing w:line="320" w:lineRule="exact"/>
        <w:ind w:firstLine="1185" w:firstLineChars="494"/>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1440" w:firstLineChars="6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资格及资信证明部分</w:t>
      </w: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1200" w:firstLineChars="5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 目 名 称：</w:t>
      </w:r>
      <w:r>
        <w:rPr>
          <w:rFonts w:hint="eastAsia" w:asciiTheme="minorEastAsia" w:hAnsiTheme="minorEastAsia" w:eastAsiaTheme="minorEastAsia" w:cstheme="minorEastAsia"/>
          <w:b/>
          <w:sz w:val="24"/>
          <w:u w:val="single"/>
        </w:rPr>
        <w:t xml:space="preserve">               </w:t>
      </w:r>
    </w:p>
    <w:p>
      <w:pPr>
        <w:pageBreakBefore w:val="0"/>
        <w:kinsoku/>
        <w:wordWrap/>
        <w:overflowPunct/>
        <w:topLinePunct w:val="0"/>
        <w:bidi w:val="0"/>
        <w:spacing w:line="320" w:lineRule="exact"/>
        <w:ind w:firstLine="1200" w:firstLineChars="500"/>
        <w:rPr>
          <w:rFonts w:hint="eastAsia" w:asciiTheme="minorEastAsia" w:hAnsiTheme="minorEastAsia" w:eastAsiaTheme="minorEastAsia" w:cstheme="minorEastAsia"/>
          <w:b/>
          <w:sz w:val="24"/>
          <w:u w:val="single"/>
        </w:rPr>
      </w:pPr>
      <w:r>
        <w:rPr>
          <w:rFonts w:hint="eastAsia" w:asciiTheme="minorEastAsia" w:hAnsiTheme="minorEastAsia" w:eastAsiaTheme="minorEastAsia" w:cstheme="minorEastAsia"/>
          <w:b/>
          <w:sz w:val="24"/>
        </w:rPr>
        <w:t>招 标 编 号：</w:t>
      </w:r>
      <w:r>
        <w:rPr>
          <w:rFonts w:hint="eastAsia" w:asciiTheme="minorEastAsia" w:hAnsiTheme="minorEastAsia" w:eastAsiaTheme="minorEastAsia" w:cstheme="minorEastAsia"/>
          <w:b/>
          <w:sz w:val="24"/>
          <w:u w:val="single"/>
        </w:rPr>
        <w:t xml:space="preserve">               </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u w:val="single"/>
        </w:rPr>
      </w:pPr>
      <w:r>
        <w:rPr>
          <w:rFonts w:hint="eastAsia" w:asciiTheme="minorEastAsia" w:hAnsiTheme="minorEastAsia" w:eastAsiaTheme="minorEastAsia" w:cstheme="minorEastAsia"/>
          <w:b/>
          <w:sz w:val="24"/>
        </w:rPr>
        <w:t xml:space="preserve">       投标人名称 ：</w:t>
      </w:r>
      <w:r>
        <w:rPr>
          <w:rFonts w:hint="eastAsia" w:asciiTheme="minorEastAsia" w:hAnsiTheme="minorEastAsia" w:eastAsiaTheme="minorEastAsia" w:cstheme="minorEastAsia"/>
          <w:b/>
          <w:sz w:val="24"/>
          <w:u w:val="single"/>
        </w:rPr>
        <w:t xml:space="preserve">               </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日      期 ：</w:t>
      </w:r>
      <w:r>
        <w:rPr>
          <w:rFonts w:hint="eastAsia" w:asciiTheme="minorEastAsia" w:hAnsiTheme="minorEastAsia" w:eastAsiaTheme="minorEastAsia" w:cstheme="minorEastAsia"/>
          <w:b/>
          <w:sz w:val="24"/>
          <w:u w:val="single"/>
        </w:rPr>
        <w:t xml:space="preserve">               </w:t>
      </w: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 w:val="24"/>
        </w:rPr>
        <w:br w:type="page"/>
      </w:r>
      <w:r>
        <w:rPr>
          <w:rFonts w:hint="eastAsia" w:asciiTheme="minorEastAsia" w:hAnsiTheme="minorEastAsia" w:eastAsiaTheme="minorEastAsia" w:cstheme="minorEastAsia"/>
          <w:b/>
          <w:sz w:val="24"/>
        </w:rPr>
        <w:t>索引</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一、投标函</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二、投标人的资格及资信证明文件</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三、投标保证金</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Cs/>
          <w:sz w:val="24"/>
        </w:rPr>
      </w:pPr>
    </w:p>
    <w:p>
      <w:pPr>
        <w:pStyle w:val="12"/>
        <w:pageBreakBefore w:val="0"/>
        <w:shd w:val="clear" w:color="auto" w:fill="FFFFFF"/>
        <w:kinsoku/>
        <w:wordWrap/>
        <w:overflowPunct/>
        <w:topLinePunct w:val="0"/>
        <w:bidi w:val="0"/>
        <w:spacing w:after="150" w:line="320" w:lineRule="exact"/>
        <w:jc w:val="center"/>
        <w:rPr>
          <w:rFonts w:hint="eastAsia" w:asciiTheme="minorEastAsia" w:hAnsiTheme="minorEastAsia" w:eastAsiaTheme="minorEastAsia" w:cstheme="minorEastAsia"/>
          <w:color w:val="393939"/>
          <w:szCs w:val="24"/>
        </w:rPr>
      </w:pPr>
    </w:p>
    <w:p>
      <w:pPr>
        <w:pStyle w:val="12"/>
        <w:pageBreakBefore w:val="0"/>
        <w:shd w:val="clear" w:color="auto" w:fill="FFFFFF"/>
        <w:kinsoku/>
        <w:wordWrap/>
        <w:overflowPunct/>
        <w:topLinePunct w:val="0"/>
        <w:bidi w:val="0"/>
        <w:spacing w:after="150" w:line="320" w:lineRule="exact"/>
        <w:jc w:val="center"/>
        <w:rPr>
          <w:rFonts w:hint="eastAsia" w:asciiTheme="minorEastAsia" w:hAnsiTheme="minorEastAsia" w:eastAsiaTheme="minorEastAsia" w:cstheme="minorEastAsia"/>
          <w:color w:val="393939"/>
          <w:szCs w:val="24"/>
        </w:rPr>
      </w:pPr>
    </w:p>
    <w:p>
      <w:pPr>
        <w:pStyle w:val="12"/>
        <w:pageBreakBefore w:val="0"/>
        <w:shd w:val="clear" w:color="auto" w:fill="FFFFFF"/>
        <w:kinsoku/>
        <w:wordWrap/>
        <w:overflowPunct/>
        <w:topLinePunct w:val="0"/>
        <w:bidi w:val="0"/>
        <w:spacing w:after="150" w:line="320" w:lineRule="exact"/>
        <w:jc w:val="center"/>
        <w:rPr>
          <w:rFonts w:hint="eastAsia" w:asciiTheme="minorEastAsia" w:hAnsiTheme="minorEastAsia" w:eastAsiaTheme="minorEastAsia" w:cstheme="minorEastAsia"/>
          <w:color w:val="393939"/>
          <w:szCs w:val="24"/>
        </w:rPr>
      </w:pPr>
    </w:p>
    <w:p>
      <w:pPr>
        <w:pStyle w:val="12"/>
        <w:pageBreakBefore w:val="0"/>
        <w:shd w:val="clear" w:color="auto" w:fill="FFFFFF"/>
        <w:kinsoku/>
        <w:wordWrap/>
        <w:overflowPunct/>
        <w:topLinePunct w:val="0"/>
        <w:bidi w:val="0"/>
        <w:spacing w:after="150" w:line="320" w:lineRule="exact"/>
        <w:jc w:val="center"/>
        <w:rPr>
          <w:rFonts w:hint="eastAsia" w:asciiTheme="minorEastAsia" w:hAnsiTheme="minorEastAsia" w:eastAsiaTheme="minorEastAsia" w:cstheme="minorEastAsia"/>
          <w:color w:val="393939"/>
          <w:szCs w:val="24"/>
        </w:rPr>
      </w:pPr>
      <w:r>
        <w:rPr>
          <w:rFonts w:hint="eastAsia" w:asciiTheme="minorEastAsia" w:hAnsiTheme="minorEastAsia" w:eastAsiaTheme="minorEastAsia" w:cstheme="minorEastAsia"/>
          <w:color w:val="393939"/>
          <w:szCs w:val="24"/>
        </w:rPr>
        <w:t>★注意</w:t>
      </w:r>
    </w:p>
    <w:p>
      <w:pPr>
        <w:pStyle w:val="12"/>
        <w:pageBreakBefore w:val="0"/>
        <w:shd w:val="clear" w:color="auto" w:fill="FFFFFF"/>
        <w:kinsoku/>
        <w:wordWrap/>
        <w:overflowPunct/>
        <w:topLinePunct w:val="0"/>
        <w:bidi w:val="0"/>
        <w:spacing w:after="150" w:line="320" w:lineRule="exact"/>
        <w:ind w:firstLine="420"/>
        <w:rPr>
          <w:rFonts w:hint="eastAsia" w:asciiTheme="minorEastAsia" w:hAnsiTheme="minorEastAsia" w:eastAsiaTheme="minorEastAsia" w:cstheme="minorEastAsia"/>
          <w:color w:val="393939"/>
          <w:szCs w:val="24"/>
        </w:rPr>
      </w:pPr>
      <w:r>
        <w:rPr>
          <w:rFonts w:hint="eastAsia" w:asciiTheme="minorEastAsia" w:hAnsiTheme="minorEastAsia" w:eastAsiaTheme="minorEastAsia" w:cstheme="minorEastAsia"/>
          <w:color w:val="393939"/>
          <w:szCs w:val="24"/>
        </w:rPr>
        <w:t>资格及资信证明部分中不得出现报价部分的全部或部分的投标报价信息（或组成资料），否则</w:t>
      </w:r>
      <w:r>
        <w:rPr>
          <w:rStyle w:val="16"/>
          <w:rFonts w:hint="eastAsia" w:asciiTheme="minorEastAsia" w:hAnsiTheme="minorEastAsia" w:eastAsiaTheme="minorEastAsia" w:cstheme="minorEastAsia"/>
          <w:color w:val="393939"/>
          <w:szCs w:val="24"/>
        </w:rPr>
        <w:t>资格审查不合格</w:t>
      </w:r>
      <w:r>
        <w:rPr>
          <w:rFonts w:hint="eastAsia" w:asciiTheme="minorEastAsia" w:hAnsiTheme="minorEastAsia" w:eastAsiaTheme="minorEastAsia" w:cstheme="minorEastAsia"/>
          <w:color w:val="393939"/>
          <w:szCs w:val="24"/>
        </w:rPr>
        <w:t>。</w:t>
      </w: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24"/>
        </w:rPr>
        <w:t>投标函</w:t>
      </w: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b/>
          <w:bCs/>
          <w:kern w:val="2"/>
          <w:szCs w:val="24"/>
        </w:rPr>
        <w:t>一、投标函</w:t>
      </w:r>
    </w:p>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兹收到贵单位关于（填写“项目名称”）项目（项目编号：     ）的投标邀请，本投标人代表（填写“全名”）已获得我方正式授权并代表投标人（填写“全称”）参加投标，并提交招标文件规定份数的投标文件正本和副本。我方提交的全部投标文件均由下述部分组成：</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（1）资格及资信证明部分</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2.投标人的资格及资信证明文件</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3.投标保证金</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（2）报价部分</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1.开标一览表</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2.投标分项报价表</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（3）技术商务部分</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1.标的说明一览表</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2.技术和服务要求响应表</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3.商务条件响应表</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根据本函，本投标人代表宣布我方保证遵守招标文件的全部规定，同时：</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b/>
          <w:bCs/>
          <w:sz w:val="24"/>
        </w:rPr>
        <w:t>确认：</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1.1所投合同包的投标报价详见“开标一览表”及“投标分项报价表”。</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1.2我方已详细审查全部招标文件[包括但不限于：有关附件（若有）、澄清或修改（若有）等]，并自行承担因对全部招标文件理解不正确或误解而产生的相应后果和责任。</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b/>
          <w:bCs/>
          <w:sz w:val="24"/>
        </w:rPr>
        <w:t>承诺及声明：</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2.1我方具备招标文件载明的“投标人的资格要求”，否则</w:t>
      </w:r>
      <w:r>
        <w:rPr>
          <w:rFonts w:hint="eastAsia" w:asciiTheme="minorEastAsia" w:hAnsiTheme="minorEastAsia" w:eastAsiaTheme="minorEastAsia" w:cstheme="minorEastAsia"/>
          <w:b/>
          <w:bCs/>
          <w:sz w:val="24"/>
        </w:rPr>
        <w:t>投标无效。</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2.2我方提交的投标文件各组成部分的全部内容及资料是不可割离且真实、有效、准确、完整和不具有任何误导性的，否则产生不利后果由我方承担责任。</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2.3我方提供的标的价格不高于同期市场价格，否则产生不利后果由我方承担责任。</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2.4投标保证金：若出现招标文件规定的不予退还情形，同意贵单位不予退还。</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2.5投标有效期：在招标文件载明的期限内保持有效。</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2.6若中标，将按照招标文件、我方投标文件及采购合同履行责任和义务。</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2.7若贵单位要求，我方同意提供与本项目投标有关的一切资料、数据或文件，并完全理解贵单位不一定要接受最低的投标报价或收到的任何投标。</w:t>
      </w:r>
    </w:p>
    <w:p>
      <w:pPr>
        <w:pageBreakBefore w:val="0"/>
        <w:kinsoku/>
        <w:wordWrap/>
        <w:overflowPunct/>
        <w:topLinePunct w:val="0"/>
        <w:bidi w:val="0"/>
        <w:spacing w:line="320" w:lineRule="exact"/>
        <w:ind w:firstLine="597" w:firstLineChars="249"/>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2.8除招标文件另有规定外，对于贵单位按照下述联络方式发出的任何信息或通知，均视为我方已收悉前述信息或通知的全部内容：</w:t>
      </w:r>
    </w:p>
    <w:p>
      <w:pPr>
        <w:pageBreakBefore w:val="0"/>
        <w:kinsoku/>
        <w:wordWrap/>
        <w:overflowPunct/>
        <w:topLinePunct w:val="0"/>
        <w:bidi w:val="0"/>
        <w:spacing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通讯地址：</w:t>
      </w:r>
    </w:p>
    <w:p>
      <w:pPr>
        <w:pageBreakBefore w:val="0"/>
        <w:kinsoku/>
        <w:wordWrap/>
        <w:overflowPunct/>
        <w:topLinePunct w:val="0"/>
        <w:bidi w:val="0"/>
        <w:spacing w:line="320" w:lineRule="exact"/>
        <w:ind w:firstLine="600" w:firstLineChars="2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邮编：</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联系方法：（包括但不限于：联系人、联系电话、手机、传真、电子邮箱等）</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投标人：（全称并加盖单位公章）</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投标人代表签字：                   </w:t>
      </w:r>
    </w:p>
    <w:p>
      <w:pPr>
        <w:pageBreakBefore w:val="0"/>
        <w:kinsoku/>
        <w:wordWrap/>
        <w:overflowPunct/>
        <w:topLinePunct w:val="0"/>
        <w:bidi w:val="0"/>
        <w:spacing w:line="320" w:lineRule="exact"/>
        <w:ind w:firstLine="597" w:firstLineChars="2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numPr>
          <w:ilvl w:val="0"/>
          <w:numId w:val="3"/>
        </w:numPr>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投标人的资格及资信证明文件</w:t>
      </w:r>
    </w:p>
    <w:p>
      <w:pPr>
        <w:pStyle w:val="2"/>
        <w:numPr>
          <w:ilvl w:val="0"/>
          <w:numId w:val="0"/>
        </w:numPr>
        <w:jc w:val="both"/>
        <w:rPr>
          <w:rFonts w:hint="eastAsia" w:asciiTheme="minorEastAsia" w:hAnsiTheme="minorEastAsia" w:eastAsiaTheme="minorEastAsia" w:cstheme="minorEastAsia"/>
        </w:rPr>
      </w:pP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color w:val="000000"/>
          <w:szCs w:val="24"/>
        </w:rPr>
      </w:pPr>
      <w:r>
        <w:rPr>
          <w:rStyle w:val="16"/>
          <w:rFonts w:hint="eastAsia" w:asciiTheme="minorEastAsia" w:hAnsiTheme="minorEastAsia" w:eastAsiaTheme="minorEastAsia" w:cstheme="minorEastAsia"/>
          <w:color w:val="000000"/>
          <w:szCs w:val="24"/>
        </w:rPr>
        <w:t>2-1单位负责人授权书（若有）</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 致：</w:t>
      </w:r>
      <w:r>
        <w:rPr>
          <w:rFonts w:hint="eastAsia" w:asciiTheme="minorEastAsia" w:hAnsiTheme="minorEastAsia" w:eastAsiaTheme="minorEastAsia" w:cstheme="minorEastAsia"/>
          <w:color w:val="000000"/>
          <w:szCs w:val="24"/>
          <w:u w:val="single"/>
        </w:rPr>
        <w:t>                     </w:t>
      </w:r>
    </w:p>
    <w:p>
      <w:pPr>
        <w:pStyle w:val="12"/>
        <w:pageBreakBefore w:val="0"/>
        <w:kinsoku/>
        <w:wordWrap/>
        <w:overflowPunct/>
        <w:topLinePunct w:val="0"/>
        <w:bidi w:val="0"/>
        <w:spacing w:line="320" w:lineRule="exact"/>
        <w:ind w:firstLine="42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我方的单位负责人</w:t>
      </w:r>
      <w:r>
        <w:rPr>
          <w:rFonts w:hint="eastAsia" w:asciiTheme="minorEastAsia" w:hAnsiTheme="minorEastAsia" w:eastAsiaTheme="minorEastAsia" w:cstheme="minorEastAsia"/>
          <w:color w:val="000000"/>
          <w:szCs w:val="24"/>
          <w:u w:val="single"/>
        </w:rPr>
        <w:t>（填写“单位负责人全名”）</w:t>
      </w:r>
      <w:r>
        <w:rPr>
          <w:rFonts w:hint="eastAsia" w:asciiTheme="minorEastAsia" w:hAnsiTheme="minorEastAsia" w:eastAsiaTheme="minorEastAsia" w:cstheme="minorEastAsia"/>
          <w:color w:val="000000"/>
          <w:szCs w:val="24"/>
        </w:rPr>
        <w:t>授权</w:t>
      </w:r>
      <w:r>
        <w:rPr>
          <w:rFonts w:hint="eastAsia" w:asciiTheme="minorEastAsia" w:hAnsiTheme="minorEastAsia" w:eastAsiaTheme="minorEastAsia" w:cstheme="minorEastAsia"/>
          <w:color w:val="000000"/>
          <w:szCs w:val="24"/>
          <w:u w:val="single"/>
        </w:rPr>
        <w:t>（填写“投标人代表全名”）</w:t>
      </w:r>
      <w:r>
        <w:rPr>
          <w:rFonts w:hint="eastAsia" w:asciiTheme="minorEastAsia" w:hAnsiTheme="minorEastAsia" w:eastAsiaTheme="minorEastAsia" w:cstheme="minorEastAsia"/>
          <w:color w:val="000000"/>
          <w:szCs w:val="24"/>
        </w:rPr>
        <w:t>为投标人代表，代表我方参加</w:t>
      </w:r>
      <w:r>
        <w:rPr>
          <w:rFonts w:hint="eastAsia" w:asciiTheme="minorEastAsia" w:hAnsiTheme="minorEastAsia" w:eastAsiaTheme="minorEastAsia" w:cstheme="minorEastAsia"/>
          <w:color w:val="000000"/>
          <w:szCs w:val="24"/>
          <w:u w:val="single"/>
        </w:rPr>
        <w:t>（填写“项目名称”）</w:t>
      </w:r>
      <w:r>
        <w:rPr>
          <w:rFonts w:hint="eastAsia" w:asciiTheme="minorEastAsia" w:hAnsiTheme="minorEastAsia" w:eastAsiaTheme="minorEastAsia" w:cstheme="minorEastAsia"/>
          <w:color w:val="000000"/>
          <w:szCs w:val="24"/>
        </w:rPr>
        <w:t>项目（项目编号：</w:t>
      </w:r>
      <w:r>
        <w:rPr>
          <w:rFonts w:hint="eastAsia" w:asciiTheme="minorEastAsia" w:hAnsiTheme="minorEastAsia" w:eastAsiaTheme="minorEastAsia" w:cstheme="minorEastAsia"/>
          <w:color w:val="000000"/>
          <w:szCs w:val="24"/>
          <w:u w:val="single"/>
        </w:rPr>
        <w:t>         </w:t>
      </w:r>
      <w:r>
        <w:rPr>
          <w:rFonts w:hint="eastAsia" w:asciiTheme="minorEastAsia" w:hAnsiTheme="minorEastAsia" w:eastAsiaTheme="minorEastAsia" w:cstheme="minorEastAsia"/>
          <w:color w:val="000000"/>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2"/>
        <w:pageBreakBefore w:val="0"/>
        <w:kinsoku/>
        <w:wordWrap/>
        <w:overflowPunct/>
        <w:topLinePunct w:val="0"/>
        <w:bidi w:val="0"/>
        <w:spacing w:line="320" w:lineRule="exact"/>
        <w:ind w:firstLine="42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投标人代表无转委权。特此授权。</w:t>
      </w: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（以下无正文）</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 单位负责人：</w:t>
      </w:r>
      <w:r>
        <w:rPr>
          <w:rFonts w:hint="eastAsia" w:asciiTheme="minorEastAsia" w:hAnsiTheme="minorEastAsia" w:eastAsiaTheme="minorEastAsia" w:cstheme="minorEastAsia"/>
          <w:color w:val="000000"/>
          <w:szCs w:val="24"/>
          <w:u w:val="single"/>
        </w:rPr>
        <w:t>             </w:t>
      </w:r>
      <w:r>
        <w:rPr>
          <w:rFonts w:hint="eastAsia" w:asciiTheme="minorEastAsia" w:hAnsiTheme="minorEastAsia" w:eastAsiaTheme="minorEastAsia" w:cstheme="minorEastAsia"/>
          <w:color w:val="000000"/>
          <w:szCs w:val="24"/>
        </w:rPr>
        <w:t>身份证号：</w:t>
      </w:r>
      <w:r>
        <w:rPr>
          <w:rFonts w:hint="eastAsia" w:asciiTheme="minorEastAsia" w:hAnsiTheme="minorEastAsia" w:eastAsiaTheme="minorEastAsia" w:cstheme="minorEastAsia"/>
          <w:color w:val="000000"/>
          <w:szCs w:val="24"/>
          <w:u w:val="single"/>
        </w:rPr>
        <w:t>                        </w:t>
      </w:r>
      <w:r>
        <w:rPr>
          <w:rFonts w:hint="eastAsia" w:asciiTheme="minorEastAsia" w:hAnsiTheme="minorEastAsia" w:eastAsiaTheme="minorEastAsia" w:cstheme="minorEastAsia"/>
          <w:color w:val="000000"/>
          <w:szCs w:val="24"/>
        </w:rPr>
        <w:t>手机：</w:t>
      </w:r>
      <w:r>
        <w:rPr>
          <w:rFonts w:hint="eastAsia" w:asciiTheme="minorEastAsia" w:hAnsiTheme="minorEastAsia" w:eastAsiaTheme="minorEastAsia" w:cstheme="minorEastAsia"/>
          <w:color w:val="000000"/>
          <w:szCs w:val="24"/>
          <w:u w:val="single"/>
        </w:rPr>
        <w:t>              </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投标人代表：</w:t>
      </w:r>
      <w:r>
        <w:rPr>
          <w:rFonts w:hint="eastAsia" w:asciiTheme="minorEastAsia" w:hAnsiTheme="minorEastAsia" w:eastAsiaTheme="minorEastAsia" w:cstheme="minorEastAsia"/>
          <w:color w:val="000000"/>
          <w:szCs w:val="24"/>
          <w:u w:val="single"/>
        </w:rPr>
        <w:t>             </w:t>
      </w:r>
      <w:r>
        <w:rPr>
          <w:rFonts w:hint="eastAsia" w:asciiTheme="minorEastAsia" w:hAnsiTheme="minorEastAsia" w:eastAsiaTheme="minorEastAsia" w:cstheme="minorEastAsia"/>
          <w:color w:val="000000"/>
          <w:szCs w:val="24"/>
        </w:rPr>
        <w:t>身份证号：</w:t>
      </w:r>
      <w:r>
        <w:rPr>
          <w:rFonts w:hint="eastAsia" w:asciiTheme="minorEastAsia" w:hAnsiTheme="minorEastAsia" w:eastAsiaTheme="minorEastAsia" w:cstheme="minorEastAsia"/>
          <w:color w:val="000000"/>
          <w:szCs w:val="24"/>
          <w:u w:val="single"/>
        </w:rPr>
        <w:t>                        </w:t>
      </w:r>
      <w:r>
        <w:rPr>
          <w:rFonts w:hint="eastAsia" w:asciiTheme="minorEastAsia" w:hAnsiTheme="minorEastAsia" w:eastAsiaTheme="minorEastAsia" w:cstheme="minorEastAsia"/>
          <w:color w:val="000000"/>
          <w:szCs w:val="24"/>
        </w:rPr>
        <w:t>手机：</w:t>
      </w:r>
      <w:r>
        <w:rPr>
          <w:rFonts w:hint="eastAsia" w:asciiTheme="minorEastAsia" w:hAnsiTheme="minorEastAsia" w:eastAsiaTheme="minorEastAsia" w:cstheme="minorEastAsia"/>
          <w:color w:val="000000"/>
          <w:szCs w:val="24"/>
          <w:u w:val="single"/>
        </w:rPr>
        <w:t>              </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 </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授权方</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投标人：</w:t>
      </w:r>
      <w:r>
        <w:rPr>
          <w:rFonts w:hint="eastAsia" w:asciiTheme="minorEastAsia" w:hAnsiTheme="minorEastAsia" w:eastAsiaTheme="minorEastAsia" w:cstheme="minorEastAsia"/>
          <w:color w:val="000000"/>
          <w:szCs w:val="24"/>
          <w:u w:val="single"/>
        </w:rPr>
        <w:t>（全称并加盖单位公章）</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单位负责人签字或盖章：</w:t>
      </w:r>
      <w:r>
        <w:rPr>
          <w:rFonts w:hint="eastAsia" w:asciiTheme="minorEastAsia" w:hAnsiTheme="minorEastAsia" w:eastAsiaTheme="minorEastAsia" w:cstheme="minorEastAsia"/>
          <w:color w:val="000000"/>
          <w:szCs w:val="24"/>
          <w:u w:val="single"/>
        </w:rPr>
        <w:t>                   </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 </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接受授权方</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投标人代表签字：</w:t>
      </w:r>
      <w:r>
        <w:rPr>
          <w:rFonts w:hint="eastAsia" w:asciiTheme="minorEastAsia" w:hAnsiTheme="minorEastAsia" w:eastAsiaTheme="minorEastAsia" w:cstheme="minorEastAsia"/>
          <w:color w:val="000000"/>
          <w:szCs w:val="24"/>
          <w:u w:val="single"/>
        </w:rPr>
        <w:t>                   </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 </w:t>
      </w:r>
    </w:p>
    <w:p>
      <w:pPr>
        <w:pStyle w:val="12"/>
        <w:pageBreakBefore w:val="0"/>
        <w:kinsoku/>
        <w:wordWrap/>
        <w:overflowPunct/>
        <w:topLinePunct w:val="0"/>
        <w:bidi w:val="0"/>
        <w:spacing w:line="320" w:lineRule="exact"/>
        <w:jc w:val="righ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签署日期：</w:t>
      </w:r>
      <w:r>
        <w:rPr>
          <w:rFonts w:hint="eastAsia" w:asciiTheme="minorEastAsia" w:hAnsiTheme="minorEastAsia" w:eastAsiaTheme="minorEastAsia" w:cstheme="minorEastAsia"/>
          <w:color w:val="000000"/>
          <w:szCs w:val="24"/>
          <w:u w:val="single"/>
        </w:rPr>
        <w:t>    </w:t>
      </w:r>
      <w:r>
        <w:rPr>
          <w:rFonts w:hint="eastAsia" w:asciiTheme="minorEastAsia" w:hAnsiTheme="minorEastAsia" w:eastAsiaTheme="minorEastAsia" w:cstheme="minorEastAsia"/>
          <w:color w:val="000000"/>
          <w:szCs w:val="24"/>
        </w:rPr>
        <w:t>年</w:t>
      </w:r>
      <w:r>
        <w:rPr>
          <w:rFonts w:hint="eastAsia" w:asciiTheme="minorEastAsia" w:hAnsiTheme="minorEastAsia" w:eastAsiaTheme="minorEastAsia" w:cstheme="minorEastAsia"/>
          <w:color w:val="000000"/>
          <w:szCs w:val="24"/>
          <w:u w:val="single"/>
        </w:rPr>
        <w:t>   </w:t>
      </w:r>
      <w:r>
        <w:rPr>
          <w:rFonts w:hint="eastAsia" w:asciiTheme="minorEastAsia" w:hAnsiTheme="minorEastAsia" w:eastAsiaTheme="minorEastAsia" w:cstheme="minorEastAsia"/>
          <w:color w:val="000000"/>
          <w:szCs w:val="24"/>
        </w:rPr>
        <w:t>月</w:t>
      </w:r>
      <w:r>
        <w:rPr>
          <w:rFonts w:hint="eastAsia" w:asciiTheme="minorEastAsia" w:hAnsiTheme="minorEastAsia" w:eastAsiaTheme="minorEastAsia" w:cstheme="minorEastAsia"/>
          <w:color w:val="000000"/>
          <w:szCs w:val="24"/>
          <w:u w:val="single"/>
        </w:rPr>
        <w:t>   </w:t>
      </w:r>
      <w:r>
        <w:rPr>
          <w:rFonts w:hint="eastAsia" w:asciiTheme="minorEastAsia" w:hAnsiTheme="minorEastAsia" w:eastAsiaTheme="minorEastAsia" w:cstheme="minorEastAsia"/>
          <w:color w:val="000000"/>
          <w:szCs w:val="24"/>
        </w:rPr>
        <w:t>日</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 </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附：单位负责人、投标人代表的身份证正反面复印件（要求：真实有效且内容完整、清晰、整洁。）</w:t>
      </w:r>
    </w:p>
    <w:p>
      <w:pPr>
        <w:pStyle w:val="12"/>
        <w:pageBreakBefore w:val="0"/>
        <w:widowControl/>
        <w:shd w:val="clear" w:color="auto" w:fill="FFFFFF"/>
        <w:kinsoku/>
        <w:wordWrap/>
        <w:overflowPunct/>
        <w:topLinePunct w:val="0"/>
        <w:bidi w:val="0"/>
        <w:spacing w:before="50" w:after="50" w:line="320" w:lineRule="exact"/>
        <w:rPr>
          <w:rFonts w:hint="eastAsia" w:asciiTheme="minorEastAsia" w:hAnsiTheme="minorEastAsia" w:eastAsiaTheme="minorEastAsia" w:cstheme="minorEastAsia"/>
          <w:color w:val="393939"/>
          <w:sz w:val="18"/>
          <w:szCs w:val="18"/>
        </w:rPr>
      </w:pPr>
      <w:r>
        <w:rPr>
          <w:rFonts w:hint="eastAsia" w:asciiTheme="minorEastAsia" w:hAnsiTheme="minorEastAsia" w:eastAsiaTheme="minorEastAsia" w:cstheme="minorEastAsia"/>
          <w:color w:val="393939"/>
          <w:sz w:val="21"/>
          <w:szCs w:val="21"/>
          <w:shd w:val="clear" w:color="auto" w:fill="FFFFFF"/>
        </w:rPr>
        <w:t>★注意：</w:t>
      </w:r>
    </w:p>
    <w:p>
      <w:pPr>
        <w:pStyle w:val="12"/>
        <w:pageBreakBefore w:val="0"/>
        <w:widowControl/>
        <w:shd w:val="clear" w:color="auto" w:fill="FFFFFF"/>
        <w:kinsoku/>
        <w:wordWrap/>
        <w:overflowPunct/>
        <w:topLinePunct w:val="0"/>
        <w:bidi w:val="0"/>
        <w:spacing w:before="50" w:after="50" w:line="320" w:lineRule="exact"/>
        <w:rPr>
          <w:rFonts w:hint="eastAsia" w:asciiTheme="minorEastAsia" w:hAnsiTheme="minorEastAsia" w:eastAsiaTheme="minorEastAsia" w:cstheme="minorEastAsia"/>
          <w:color w:val="393939"/>
          <w:sz w:val="18"/>
          <w:szCs w:val="18"/>
        </w:rPr>
      </w:pPr>
      <w:r>
        <w:rPr>
          <w:rFonts w:hint="eastAsia" w:asciiTheme="minorEastAsia" w:hAnsiTheme="minorEastAsia" w:eastAsiaTheme="minorEastAsia" w:cstheme="minorEastAsia"/>
          <w:color w:val="393939"/>
          <w:sz w:val="21"/>
          <w:szCs w:val="21"/>
          <w:shd w:val="clear" w:color="auto" w:fill="FFFFFF"/>
        </w:rPr>
        <w:t>1、企业（银行、保险、石油石化、电力、电信等行业除外）、机关、事业单位和社会团体法人的“单位负责人”指</w:t>
      </w:r>
      <w:r>
        <w:rPr>
          <w:rStyle w:val="16"/>
          <w:rFonts w:hint="eastAsia" w:asciiTheme="minorEastAsia" w:hAnsiTheme="minorEastAsia" w:eastAsiaTheme="minorEastAsia" w:cstheme="minorEastAsia"/>
          <w:color w:val="393939"/>
          <w:sz w:val="21"/>
          <w:szCs w:val="21"/>
          <w:shd w:val="clear" w:color="auto" w:fill="FFFFFF"/>
        </w:rPr>
        <w:t>法定代表人，</w:t>
      </w:r>
      <w:r>
        <w:rPr>
          <w:rFonts w:hint="eastAsia" w:asciiTheme="minorEastAsia" w:hAnsiTheme="minorEastAsia" w:eastAsiaTheme="minorEastAsia" w:cstheme="minorEastAsia"/>
          <w:color w:val="393939"/>
          <w:sz w:val="21"/>
          <w:szCs w:val="21"/>
          <w:shd w:val="clear" w:color="auto" w:fill="FFFFFF"/>
        </w:rPr>
        <w:t>即</w:t>
      </w:r>
      <w:r>
        <w:rPr>
          <w:rStyle w:val="16"/>
          <w:rFonts w:hint="eastAsia" w:asciiTheme="minorEastAsia" w:hAnsiTheme="minorEastAsia" w:eastAsiaTheme="minorEastAsia" w:cstheme="minorEastAsia"/>
          <w:color w:val="393939"/>
          <w:sz w:val="21"/>
          <w:szCs w:val="21"/>
          <w:shd w:val="clear" w:color="auto" w:fill="FFFFFF"/>
        </w:rPr>
        <w:t>与实际提交的“营业执照等证明文件”载明的一致</w:t>
      </w:r>
      <w:r>
        <w:rPr>
          <w:rFonts w:hint="eastAsia" w:asciiTheme="minorEastAsia" w:hAnsiTheme="minorEastAsia" w:eastAsiaTheme="minorEastAsia" w:cstheme="minorEastAsia"/>
          <w:color w:val="393939"/>
          <w:sz w:val="21"/>
          <w:szCs w:val="21"/>
          <w:shd w:val="clear" w:color="auto" w:fill="FFFFFF"/>
        </w:rPr>
        <w:t>。</w:t>
      </w:r>
    </w:p>
    <w:p>
      <w:pPr>
        <w:pStyle w:val="12"/>
        <w:pageBreakBefore w:val="0"/>
        <w:widowControl/>
        <w:shd w:val="clear" w:color="auto" w:fill="FFFFFF"/>
        <w:kinsoku/>
        <w:wordWrap/>
        <w:overflowPunct/>
        <w:topLinePunct w:val="0"/>
        <w:bidi w:val="0"/>
        <w:spacing w:before="50" w:after="50" w:line="320" w:lineRule="exact"/>
        <w:rPr>
          <w:rFonts w:hint="eastAsia" w:asciiTheme="minorEastAsia" w:hAnsiTheme="minorEastAsia" w:eastAsiaTheme="minorEastAsia" w:cstheme="minorEastAsia"/>
          <w:color w:val="393939"/>
          <w:sz w:val="18"/>
          <w:szCs w:val="18"/>
        </w:rPr>
      </w:pPr>
      <w:r>
        <w:rPr>
          <w:rFonts w:hint="eastAsia" w:asciiTheme="minorEastAsia" w:hAnsiTheme="minorEastAsia" w:eastAsiaTheme="minorEastAsia" w:cstheme="minorEastAsia"/>
          <w:color w:val="393939"/>
          <w:sz w:val="21"/>
          <w:szCs w:val="21"/>
          <w:shd w:val="clear" w:color="auto" w:fill="FFFFFF"/>
        </w:rPr>
        <w:t>2、银行、保险、石油石化、电力、电信等行业：以法人身份参加报价的，“单位负责人”指</w:t>
      </w:r>
      <w:r>
        <w:rPr>
          <w:rStyle w:val="16"/>
          <w:rFonts w:hint="eastAsia" w:asciiTheme="minorEastAsia" w:hAnsiTheme="minorEastAsia" w:eastAsiaTheme="minorEastAsia" w:cstheme="minorEastAsia"/>
          <w:color w:val="393939"/>
          <w:sz w:val="21"/>
          <w:szCs w:val="21"/>
          <w:shd w:val="clear" w:color="auto" w:fill="FFFFFF"/>
        </w:rPr>
        <w:t>法定代表人，</w:t>
      </w:r>
      <w:r>
        <w:rPr>
          <w:rFonts w:hint="eastAsia" w:asciiTheme="minorEastAsia" w:hAnsiTheme="minorEastAsia" w:eastAsiaTheme="minorEastAsia" w:cstheme="minorEastAsia"/>
          <w:color w:val="393939"/>
          <w:sz w:val="21"/>
          <w:szCs w:val="21"/>
          <w:shd w:val="clear" w:color="auto" w:fill="FFFFFF"/>
        </w:rPr>
        <w:t>即</w:t>
      </w:r>
      <w:r>
        <w:rPr>
          <w:rStyle w:val="16"/>
          <w:rFonts w:hint="eastAsia" w:asciiTheme="minorEastAsia" w:hAnsiTheme="minorEastAsia" w:eastAsiaTheme="minorEastAsia" w:cstheme="minorEastAsia"/>
          <w:color w:val="393939"/>
          <w:sz w:val="21"/>
          <w:szCs w:val="21"/>
          <w:shd w:val="clear" w:color="auto" w:fill="FFFFFF"/>
        </w:rPr>
        <w:t>与实际提交的“营业执照等证明文件”载明的一致</w:t>
      </w:r>
      <w:r>
        <w:rPr>
          <w:rFonts w:hint="eastAsia" w:asciiTheme="minorEastAsia" w:hAnsiTheme="minorEastAsia" w:eastAsiaTheme="minorEastAsia" w:cstheme="minorEastAsia"/>
          <w:color w:val="393939"/>
          <w:sz w:val="21"/>
          <w:szCs w:val="21"/>
          <w:shd w:val="clear" w:color="auto" w:fill="FFFFFF"/>
        </w:rPr>
        <w:t>；以非法人身份参加报价的，“单位负责人”指</w:t>
      </w:r>
      <w:r>
        <w:rPr>
          <w:rStyle w:val="16"/>
          <w:rFonts w:hint="eastAsia" w:asciiTheme="minorEastAsia" w:hAnsiTheme="minorEastAsia" w:eastAsiaTheme="minorEastAsia" w:cstheme="minorEastAsia"/>
          <w:color w:val="393939"/>
          <w:sz w:val="21"/>
          <w:szCs w:val="21"/>
          <w:shd w:val="clear" w:color="auto" w:fill="FFFFFF"/>
        </w:rPr>
        <w:t>代表单位行使职权的主要负责人，</w:t>
      </w:r>
      <w:r>
        <w:rPr>
          <w:rFonts w:hint="eastAsia" w:asciiTheme="minorEastAsia" w:hAnsiTheme="minorEastAsia" w:eastAsiaTheme="minorEastAsia" w:cstheme="minorEastAsia"/>
          <w:color w:val="393939"/>
          <w:sz w:val="21"/>
          <w:szCs w:val="21"/>
          <w:shd w:val="clear" w:color="auto" w:fill="FFFFFF"/>
        </w:rPr>
        <w:t>即</w:t>
      </w:r>
      <w:r>
        <w:rPr>
          <w:rStyle w:val="16"/>
          <w:rFonts w:hint="eastAsia" w:asciiTheme="minorEastAsia" w:hAnsiTheme="minorEastAsia" w:eastAsiaTheme="minorEastAsia" w:cstheme="minorEastAsia"/>
          <w:color w:val="393939"/>
          <w:sz w:val="21"/>
          <w:szCs w:val="21"/>
          <w:shd w:val="clear" w:color="auto" w:fill="FFFFFF"/>
        </w:rPr>
        <w:t>与实际提交的“营业执照等证明文件”载明的一致</w:t>
      </w:r>
      <w:r>
        <w:rPr>
          <w:rFonts w:hint="eastAsia" w:asciiTheme="minorEastAsia" w:hAnsiTheme="minorEastAsia" w:eastAsiaTheme="minorEastAsia" w:cstheme="minorEastAsia"/>
          <w:color w:val="393939"/>
          <w:sz w:val="21"/>
          <w:szCs w:val="21"/>
          <w:shd w:val="clear" w:color="auto" w:fill="FFFFFF"/>
        </w:rPr>
        <w:t>。</w:t>
      </w: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2-2营业执照等证明文件</w:t>
      </w: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szCs w:val="24"/>
        </w:rPr>
      </w:pP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szCs w:val="24"/>
        </w:rPr>
      </w:pPr>
    </w:p>
    <w:p>
      <w:pPr>
        <w:pStyle w:val="12"/>
        <w:pageBreakBefore w:val="0"/>
        <w:kinsoku/>
        <w:wordWrap/>
        <w:overflowPunct/>
        <w:topLinePunct w:val="0"/>
        <w:bidi w:val="0"/>
        <w:spacing w:line="320" w:lineRule="exact"/>
        <w:jc w:val="center"/>
        <w:rPr>
          <w:rStyle w:val="26"/>
          <w:rFonts w:hint="eastAsia" w:asciiTheme="minorEastAsia" w:hAnsiTheme="minorEastAsia" w:eastAsiaTheme="minorEastAsia" w:cstheme="minorEastAsia"/>
          <w:b/>
          <w:kern w:val="2"/>
          <w:szCs w:val="24"/>
        </w:rPr>
      </w:pPr>
      <w:r>
        <w:rPr>
          <w:rFonts w:hint="eastAsia" w:asciiTheme="minorEastAsia" w:hAnsiTheme="minorEastAsia" w:eastAsiaTheme="minorEastAsia" w:cstheme="minorEastAsia"/>
          <w:szCs w:val="24"/>
        </w:rPr>
        <w:t>2-3</w:t>
      </w:r>
      <w:r>
        <w:rPr>
          <w:rStyle w:val="26"/>
          <w:rFonts w:hint="eastAsia" w:asciiTheme="minorEastAsia" w:hAnsiTheme="minorEastAsia" w:eastAsiaTheme="minorEastAsia" w:cstheme="minorEastAsia"/>
          <w:b/>
          <w:kern w:val="2"/>
          <w:szCs w:val="24"/>
        </w:rPr>
        <w:t>参加采购活动前三年内在经营活动中没有重大违法记录书面声明</w:t>
      </w:r>
    </w:p>
    <w:p>
      <w:pPr>
        <w:pStyle w:val="27"/>
        <w:pageBreakBefore w:val="0"/>
        <w:kinsoku/>
        <w:wordWrap/>
        <w:overflowPunct/>
        <w:topLinePunct w:val="0"/>
        <w:bidi w:val="0"/>
        <w:spacing w:line="320" w:lineRule="exact"/>
        <w:rPr>
          <w:rStyle w:val="26"/>
          <w:rFonts w:hint="eastAsia" w:asciiTheme="minorEastAsia" w:hAnsiTheme="minorEastAsia" w:eastAsiaTheme="minorEastAsia" w:cstheme="minorEastAsia"/>
          <w:kern w:val="2"/>
        </w:rPr>
      </w:pPr>
      <w:r>
        <w:rPr>
          <w:rStyle w:val="26"/>
          <w:rFonts w:hint="eastAsia" w:asciiTheme="minorEastAsia" w:hAnsiTheme="minorEastAsia" w:eastAsiaTheme="minorEastAsia" w:cstheme="minorEastAsia"/>
          <w:kern w:val="2"/>
        </w:rPr>
        <w:t>致：                     </w:t>
      </w:r>
    </w:p>
    <w:p>
      <w:pPr>
        <w:pStyle w:val="27"/>
        <w:pageBreakBefore w:val="0"/>
        <w:kinsoku/>
        <w:wordWrap/>
        <w:overflowPunct/>
        <w:topLinePunct w:val="0"/>
        <w:bidi w:val="0"/>
        <w:spacing w:line="320" w:lineRule="exact"/>
        <w:ind w:firstLine="480" w:firstLineChars="200"/>
        <w:rPr>
          <w:rStyle w:val="26"/>
          <w:rFonts w:hint="eastAsia" w:asciiTheme="minorEastAsia" w:hAnsiTheme="minorEastAsia" w:eastAsiaTheme="minorEastAsia" w:cstheme="minorEastAsia"/>
          <w:kern w:val="2"/>
        </w:rPr>
      </w:pPr>
      <w:r>
        <w:rPr>
          <w:rStyle w:val="26"/>
          <w:rFonts w:hint="eastAsia" w:asciiTheme="minorEastAsia" w:hAnsiTheme="minorEastAsia" w:eastAsiaTheme="minorEastAsia" w:cstheme="minorEastAsia"/>
          <w:kern w:val="2"/>
        </w:rPr>
        <w:t>参加采购活动前三年内，我方在经营活动中没有重大违法记录，也无行贿犯罪记录，否则产生不利后果由我方承担责任。</w:t>
      </w:r>
    </w:p>
    <w:p>
      <w:pPr>
        <w:pStyle w:val="27"/>
        <w:pageBreakBefore w:val="0"/>
        <w:kinsoku/>
        <w:wordWrap/>
        <w:overflowPunct/>
        <w:topLinePunct w:val="0"/>
        <w:bidi w:val="0"/>
        <w:spacing w:line="320" w:lineRule="exact"/>
        <w:rPr>
          <w:rStyle w:val="26"/>
          <w:rFonts w:hint="eastAsia" w:asciiTheme="minorEastAsia" w:hAnsiTheme="minorEastAsia" w:eastAsiaTheme="minorEastAsia" w:cstheme="minorEastAsia"/>
          <w:kern w:val="2"/>
        </w:rPr>
      </w:pPr>
      <w:r>
        <w:rPr>
          <w:rStyle w:val="26"/>
          <w:rFonts w:hint="eastAsia" w:asciiTheme="minorEastAsia" w:hAnsiTheme="minorEastAsia" w:eastAsiaTheme="minorEastAsia" w:cstheme="minorEastAsia"/>
          <w:kern w:val="2"/>
        </w:rPr>
        <w:t>特此声明。</w:t>
      </w:r>
    </w:p>
    <w:p>
      <w:pPr>
        <w:pStyle w:val="27"/>
        <w:pageBreakBefore w:val="0"/>
        <w:kinsoku/>
        <w:wordWrap/>
        <w:overflowPunct/>
        <w:topLinePunct w:val="0"/>
        <w:bidi w:val="0"/>
        <w:spacing w:line="320" w:lineRule="exact"/>
        <w:rPr>
          <w:rStyle w:val="26"/>
          <w:rFonts w:hint="eastAsia" w:asciiTheme="minorEastAsia" w:hAnsiTheme="minorEastAsia" w:eastAsiaTheme="minorEastAsia" w:cstheme="minorEastAsia"/>
          <w:kern w:val="2"/>
        </w:rPr>
      </w:pPr>
      <w:r>
        <w:rPr>
          <w:rStyle w:val="26"/>
          <w:rFonts w:hint="eastAsia" w:asciiTheme="minorEastAsia" w:hAnsiTheme="minorEastAsia" w:eastAsiaTheme="minorEastAsia" w:cstheme="minorEastAsia"/>
          <w:kern w:val="2"/>
        </w:rPr>
        <w:t>★注意：</w:t>
      </w:r>
    </w:p>
    <w:p>
      <w:pPr>
        <w:pStyle w:val="27"/>
        <w:pageBreakBefore w:val="0"/>
        <w:kinsoku/>
        <w:wordWrap/>
        <w:overflowPunct/>
        <w:topLinePunct w:val="0"/>
        <w:bidi w:val="0"/>
        <w:spacing w:line="320" w:lineRule="exact"/>
        <w:rPr>
          <w:rStyle w:val="26"/>
          <w:rFonts w:hint="eastAsia" w:asciiTheme="minorEastAsia" w:hAnsiTheme="minorEastAsia" w:eastAsiaTheme="minorEastAsia" w:cstheme="minorEastAsia"/>
          <w:kern w:val="2"/>
        </w:rPr>
      </w:pPr>
      <w:r>
        <w:rPr>
          <w:rStyle w:val="26"/>
          <w:rFonts w:hint="eastAsia" w:asciiTheme="minorEastAsia" w:hAnsiTheme="minorEastAsia" w:eastAsiaTheme="minorEastAsia" w:cstheme="minorEastAsia"/>
          <w:kern w:val="2"/>
        </w:rPr>
        <w:t>1、“重大违法记录”指投标人因违法经营受到刑事处罚或责令停产停业、吊销许可证或执照、较大数额罚款等行政处罚。</w:t>
      </w:r>
    </w:p>
    <w:p>
      <w:pPr>
        <w:pStyle w:val="27"/>
        <w:pageBreakBefore w:val="0"/>
        <w:kinsoku/>
        <w:wordWrap/>
        <w:overflowPunct/>
        <w:topLinePunct w:val="0"/>
        <w:bidi w:val="0"/>
        <w:spacing w:line="320" w:lineRule="exact"/>
        <w:rPr>
          <w:rStyle w:val="26"/>
          <w:rFonts w:hint="eastAsia" w:asciiTheme="minorEastAsia" w:hAnsiTheme="minorEastAsia" w:eastAsiaTheme="minorEastAsia" w:cstheme="minorEastAsia"/>
          <w:kern w:val="2"/>
        </w:rPr>
      </w:pPr>
      <w:r>
        <w:rPr>
          <w:rStyle w:val="26"/>
          <w:rFonts w:hint="eastAsia" w:asciiTheme="minorEastAsia" w:hAnsiTheme="minorEastAsia" w:eastAsiaTheme="minorEastAsia" w:cstheme="minorEastAsia"/>
          <w:kern w:val="2"/>
        </w:rPr>
        <w:t>2、纸质投标文件正本中的本声明应为原件。</w:t>
      </w:r>
    </w:p>
    <w:p>
      <w:pPr>
        <w:pStyle w:val="27"/>
        <w:pageBreakBefore w:val="0"/>
        <w:kinsoku/>
        <w:wordWrap/>
        <w:overflowPunct/>
        <w:topLinePunct w:val="0"/>
        <w:bidi w:val="0"/>
        <w:spacing w:line="320" w:lineRule="exact"/>
        <w:rPr>
          <w:rStyle w:val="26"/>
          <w:rFonts w:hint="eastAsia" w:asciiTheme="minorEastAsia" w:hAnsiTheme="minorEastAsia" w:eastAsiaTheme="minorEastAsia" w:cstheme="minorEastAsia"/>
          <w:kern w:val="2"/>
        </w:rPr>
      </w:pPr>
      <w:r>
        <w:rPr>
          <w:rStyle w:val="26"/>
          <w:rFonts w:hint="eastAsia" w:asciiTheme="minorEastAsia" w:hAnsiTheme="minorEastAsia" w:eastAsiaTheme="minorEastAsia" w:cstheme="minorEastAsia"/>
          <w:kern w:val="2"/>
        </w:rPr>
        <w:t>3、请投标人根据实际情况如实声明，否则视为提供虚假材料。 </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投标人名称:（全称并加盖公章）</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投标人代表签字或盖章：</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br w:type="page"/>
      </w:r>
      <w:r>
        <w:rPr>
          <w:rFonts w:hint="eastAsia" w:asciiTheme="minorEastAsia" w:hAnsiTheme="minorEastAsia" w:eastAsiaTheme="minorEastAsia" w:cstheme="minorEastAsia"/>
          <w:b/>
          <w:kern w:val="2"/>
          <w:szCs w:val="24"/>
        </w:rPr>
        <w:t>三、已缴纳投标保证金的证明材料复印件</w:t>
      </w:r>
    </w:p>
    <w:p>
      <w:pPr>
        <w:pageBreakBefore w:val="0"/>
        <w:kinsoku/>
        <w:wordWrap/>
        <w:overflowPunct/>
        <w:topLinePunct w:val="0"/>
        <w:bidi w:val="0"/>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24"/>
        </w:rPr>
        <w:t>采购项目</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  标  文  件</w:t>
      </w:r>
    </w:p>
    <w:p>
      <w:pPr>
        <w:pageBreakBefore w:val="0"/>
        <w:kinsoku/>
        <w:wordWrap/>
        <w:overflowPunct/>
        <w:topLinePunct w:val="0"/>
        <w:bidi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（请在此注明正本或副本）</w:t>
      </w:r>
    </w:p>
    <w:p>
      <w:pPr>
        <w:pageBreakBefore w:val="0"/>
        <w:kinsoku/>
        <w:wordWrap/>
        <w:overflowPunct/>
        <w:topLinePunct w:val="0"/>
        <w:bidi w:val="0"/>
        <w:spacing w:line="320" w:lineRule="exact"/>
        <w:ind w:firstLine="1185" w:firstLineChars="494"/>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1420" w:firstLineChars="59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技术商务部分</w:t>
      </w: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1200" w:firstLineChars="5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 目 名 称：</w:t>
      </w:r>
      <w:r>
        <w:rPr>
          <w:rFonts w:hint="eastAsia" w:asciiTheme="minorEastAsia" w:hAnsiTheme="minorEastAsia" w:eastAsiaTheme="minorEastAsia" w:cstheme="minorEastAsia"/>
          <w:b/>
          <w:sz w:val="24"/>
          <w:u w:val="single"/>
        </w:rPr>
        <w:t xml:space="preserve">               </w:t>
      </w:r>
    </w:p>
    <w:p>
      <w:pPr>
        <w:pageBreakBefore w:val="0"/>
        <w:kinsoku/>
        <w:wordWrap/>
        <w:overflowPunct/>
        <w:topLinePunct w:val="0"/>
        <w:bidi w:val="0"/>
        <w:spacing w:line="320" w:lineRule="exact"/>
        <w:ind w:firstLine="1200" w:firstLineChars="500"/>
        <w:rPr>
          <w:rFonts w:hint="eastAsia" w:asciiTheme="minorEastAsia" w:hAnsiTheme="minorEastAsia" w:eastAsiaTheme="minorEastAsia" w:cstheme="minorEastAsia"/>
          <w:b/>
          <w:sz w:val="24"/>
          <w:u w:val="single"/>
        </w:rPr>
      </w:pPr>
      <w:r>
        <w:rPr>
          <w:rFonts w:hint="eastAsia" w:asciiTheme="minorEastAsia" w:hAnsiTheme="minorEastAsia" w:eastAsiaTheme="minorEastAsia" w:cstheme="minorEastAsia"/>
          <w:b/>
          <w:sz w:val="24"/>
        </w:rPr>
        <w:t>招 标 编 号：</w:t>
      </w:r>
      <w:r>
        <w:rPr>
          <w:rFonts w:hint="eastAsia" w:asciiTheme="minorEastAsia" w:hAnsiTheme="minorEastAsia" w:eastAsiaTheme="minorEastAsia" w:cstheme="minorEastAsia"/>
          <w:b/>
          <w:sz w:val="24"/>
          <w:u w:val="single"/>
        </w:rPr>
        <w:t xml:space="preserve">               </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u w:val="single"/>
        </w:rPr>
      </w:pPr>
      <w:r>
        <w:rPr>
          <w:rFonts w:hint="eastAsia" w:asciiTheme="minorEastAsia" w:hAnsiTheme="minorEastAsia" w:eastAsiaTheme="minorEastAsia" w:cstheme="minorEastAsia"/>
          <w:b/>
          <w:sz w:val="24"/>
        </w:rPr>
        <w:t xml:space="preserve">       投标人名称 ：</w:t>
      </w:r>
      <w:r>
        <w:rPr>
          <w:rFonts w:hint="eastAsia" w:asciiTheme="minorEastAsia" w:hAnsiTheme="minorEastAsia" w:eastAsiaTheme="minorEastAsia" w:cstheme="minorEastAsia"/>
          <w:b/>
          <w:sz w:val="24"/>
          <w:u w:val="single"/>
        </w:rPr>
        <w:t xml:space="preserve">               </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日      期 ：</w:t>
      </w:r>
      <w:r>
        <w:rPr>
          <w:rFonts w:hint="eastAsia" w:asciiTheme="minorEastAsia" w:hAnsiTheme="minorEastAsia" w:eastAsiaTheme="minorEastAsia" w:cstheme="minorEastAsia"/>
          <w:b/>
          <w:sz w:val="24"/>
          <w:u w:val="single"/>
        </w:rPr>
        <w:t xml:space="preserve">               </w:t>
      </w: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szCs w:val="24"/>
        </w:rPr>
      </w:pP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szCs w:val="24"/>
        </w:rPr>
      </w:pP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szCs w:val="24"/>
        </w:rPr>
      </w:pP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szCs w:val="24"/>
        </w:rPr>
      </w:pP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szCs w:val="24"/>
        </w:rPr>
      </w:pP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color w:val="000000"/>
          <w:szCs w:val="24"/>
        </w:rPr>
      </w:pPr>
      <w:r>
        <w:rPr>
          <w:rStyle w:val="16"/>
          <w:rFonts w:hint="eastAsia" w:asciiTheme="minorEastAsia" w:hAnsiTheme="minorEastAsia" w:eastAsiaTheme="minorEastAsia" w:cstheme="minorEastAsia"/>
          <w:color w:val="000000"/>
          <w:szCs w:val="24"/>
        </w:rPr>
        <w:t>索引</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一、标的说明一览表</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二、对产品服务要求的承诺函</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三、投标人提交的其他资料（若有）</w:t>
      </w: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szCs w:val="24"/>
        </w:rPr>
      </w:pP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szCs w:val="24"/>
        </w:rPr>
      </w:pPr>
    </w:p>
    <w:p>
      <w:pPr>
        <w:pStyle w:val="12"/>
        <w:pageBreakBefore w:val="0"/>
        <w:shd w:val="clear" w:color="auto" w:fill="FFFFFF"/>
        <w:kinsoku/>
        <w:wordWrap/>
        <w:overflowPunct/>
        <w:topLinePunct w:val="0"/>
        <w:bidi w:val="0"/>
        <w:spacing w:after="150" w:line="320" w:lineRule="exact"/>
        <w:jc w:val="center"/>
        <w:rPr>
          <w:rFonts w:hint="eastAsia" w:asciiTheme="minorEastAsia" w:hAnsiTheme="minorEastAsia" w:eastAsiaTheme="minorEastAsia" w:cstheme="minorEastAsia"/>
          <w:color w:val="393939"/>
          <w:szCs w:val="24"/>
        </w:rPr>
      </w:pPr>
      <w:r>
        <w:rPr>
          <w:rFonts w:hint="eastAsia" w:asciiTheme="minorEastAsia" w:hAnsiTheme="minorEastAsia" w:eastAsiaTheme="minorEastAsia" w:cstheme="minorEastAsia"/>
          <w:color w:val="393939"/>
          <w:szCs w:val="24"/>
        </w:rPr>
        <w:t>★注意</w:t>
      </w:r>
    </w:p>
    <w:p>
      <w:pPr>
        <w:pStyle w:val="12"/>
        <w:pageBreakBefore w:val="0"/>
        <w:shd w:val="clear" w:color="auto" w:fill="FFFFFF"/>
        <w:kinsoku/>
        <w:wordWrap/>
        <w:overflowPunct/>
        <w:topLinePunct w:val="0"/>
        <w:bidi w:val="0"/>
        <w:spacing w:after="150" w:line="320" w:lineRule="exact"/>
        <w:rPr>
          <w:rFonts w:hint="eastAsia" w:asciiTheme="minorEastAsia" w:hAnsiTheme="minorEastAsia" w:eastAsiaTheme="minorEastAsia" w:cstheme="minorEastAsia"/>
          <w:color w:val="393939"/>
          <w:szCs w:val="24"/>
        </w:rPr>
      </w:pPr>
      <w:r>
        <w:rPr>
          <w:rFonts w:hint="eastAsia" w:asciiTheme="minorEastAsia" w:hAnsiTheme="minorEastAsia" w:eastAsiaTheme="minorEastAsia" w:cstheme="minorEastAsia"/>
          <w:color w:val="393939"/>
          <w:szCs w:val="24"/>
        </w:rPr>
        <w:t>技术商务部分中不得出现报价部分的全部或部分的投标报价信息（或组成资料），否则</w:t>
      </w:r>
      <w:r>
        <w:rPr>
          <w:rStyle w:val="16"/>
          <w:rFonts w:hint="eastAsia" w:asciiTheme="minorEastAsia" w:hAnsiTheme="minorEastAsia" w:eastAsiaTheme="minorEastAsia" w:cstheme="minorEastAsia"/>
          <w:color w:val="393939"/>
          <w:szCs w:val="24"/>
        </w:rPr>
        <w:t>符合性审查不合格</w:t>
      </w:r>
      <w:r>
        <w:rPr>
          <w:rFonts w:hint="eastAsia" w:asciiTheme="minorEastAsia" w:hAnsiTheme="minorEastAsia" w:eastAsiaTheme="minorEastAsia" w:cstheme="minorEastAsia"/>
          <w:color w:val="393939"/>
          <w:szCs w:val="24"/>
        </w:rPr>
        <w:t>。</w:t>
      </w: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szCs w:val="24"/>
        </w:rPr>
      </w:pP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b/>
          <w:kern w:val="2"/>
          <w:szCs w:val="24"/>
        </w:rPr>
        <w:br w:type="page"/>
      </w:r>
      <w:r>
        <w:rPr>
          <w:rFonts w:hint="eastAsia" w:asciiTheme="minorEastAsia" w:hAnsiTheme="minorEastAsia" w:eastAsiaTheme="minorEastAsia" w:cstheme="minorEastAsia"/>
          <w:b/>
          <w:kern w:val="2"/>
          <w:szCs w:val="24"/>
        </w:rPr>
        <w:t>一、标的说明一览表</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bl>
      <w:tblPr>
        <w:tblStyle w:val="14"/>
        <w:tblW w:w="9271" w:type="dxa"/>
        <w:tblCellSpacing w:w="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19"/>
        <w:gridCol w:w="964"/>
        <w:gridCol w:w="1611"/>
        <w:gridCol w:w="917"/>
        <w:gridCol w:w="1153"/>
        <w:gridCol w:w="1080"/>
        <w:gridCol w:w="1153"/>
        <w:gridCol w:w="1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CellSpacing w:w="15" w:type="dxa"/>
        </w:trPr>
        <w:tc>
          <w:tcPr>
            <w:tcW w:w="974" w:type="dxa"/>
            <w:noWrap w:val="0"/>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合同包</w:t>
            </w:r>
          </w:p>
        </w:tc>
        <w:tc>
          <w:tcPr>
            <w:tcW w:w="934" w:type="dxa"/>
            <w:noWrap w:val="0"/>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品目号</w:t>
            </w:r>
          </w:p>
        </w:tc>
        <w:tc>
          <w:tcPr>
            <w:tcW w:w="1581" w:type="dxa"/>
            <w:noWrap w:val="0"/>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投标标的</w:t>
            </w:r>
          </w:p>
        </w:tc>
        <w:tc>
          <w:tcPr>
            <w:tcW w:w="887" w:type="dxa"/>
            <w:noWrap w:val="0"/>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1123" w:type="dxa"/>
            <w:noWrap w:val="0"/>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w:t>
            </w:r>
          </w:p>
        </w:tc>
        <w:tc>
          <w:tcPr>
            <w:tcW w:w="1050" w:type="dxa"/>
            <w:noWrap w:val="0"/>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型号</w:t>
            </w:r>
          </w:p>
        </w:tc>
        <w:tc>
          <w:tcPr>
            <w:tcW w:w="1123" w:type="dxa"/>
            <w:noWrap w:val="0"/>
            <w:tcMar>
              <w:top w:w="0" w:type="dxa"/>
              <w:left w:w="105" w:type="dxa"/>
              <w:bottom w:w="0" w:type="dxa"/>
              <w:right w:w="105" w:type="dxa"/>
            </w:tcMar>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来源地</w:t>
            </w:r>
          </w:p>
        </w:tc>
        <w:tc>
          <w:tcPr>
            <w:tcW w:w="1329" w:type="dxa"/>
            <w:noWrap w:val="0"/>
            <w:tcMar>
              <w:top w:w="0" w:type="dxa"/>
              <w:left w:w="105" w:type="dxa"/>
              <w:bottom w:w="0" w:type="dxa"/>
              <w:right w:w="105" w:type="dxa"/>
            </w:tcMar>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CellSpacing w:w="15" w:type="dxa"/>
        </w:trPr>
        <w:tc>
          <w:tcPr>
            <w:tcW w:w="974" w:type="dxa"/>
            <w:vMerge w:val="restart"/>
            <w:noWrap w:val="0"/>
            <w:vAlign w:val="center"/>
          </w:tcPr>
          <w:p>
            <w:pPr>
              <w:pageBreakBefore w:val="0"/>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934" w:type="dxa"/>
            <w:noWrap w:val="0"/>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581" w:type="dxa"/>
            <w:noWrap w:val="0"/>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887" w:type="dxa"/>
            <w:noWrap w:val="0"/>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123" w:type="dxa"/>
            <w:noWrap w:val="0"/>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050" w:type="dxa"/>
            <w:noWrap w:val="0"/>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p>
        </w:tc>
        <w:tc>
          <w:tcPr>
            <w:tcW w:w="1123"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329"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CellSpacing w:w="15" w:type="dxa"/>
        </w:trPr>
        <w:tc>
          <w:tcPr>
            <w:tcW w:w="974" w:type="dxa"/>
            <w:vMerge w:val="continue"/>
            <w:noWrap w:val="0"/>
            <w:vAlign w:val="center"/>
          </w:tcPr>
          <w:p>
            <w:pPr>
              <w:pageBreakBefore w:val="0"/>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p>
        </w:tc>
        <w:tc>
          <w:tcPr>
            <w:tcW w:w="934" w:type="dxa"/>
            <w:noWrap w:val="0"/>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581" w:type="dxa"/>
            <w:noWrap w:val="0"/>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887" w:type="dxa"/>
            <w:noWrap w:val="0"/>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123" w:type="dxa"/>
            <w:noWrap w:val="0"/>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050" w:type="dxa"/>
            <w:noWrap w:val="0"/>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p>
        </w:tc>
        <w:tc>
          <w:tcPr>
            <w:tcW w:w="1123"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329"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CellSpacing w:w="15" w:type="dxa"/>
        </w:trPr>
        <w:tc>
          <w:tcPr>
            <w:tcW w:w="974" w:type="dxa"/>
            <w:vMerge w:val="continue"/>
            <w:noWrap w:val="0"/>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p>
        </w:tc>
        <w:tc>
          <w:tcPr>
            <w:tcW w:w="934" w:type="dxa"/>
            <w:noWrap w:val="0"/>
            <w:vAlign w:val="center"/>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581" w:type="dxa"/>
            <w:noWrap w:val="0"/>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887" w:type="dxa"/>
            <w:noWrap w:val="0"/>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123" w:type="dxa"/>
            <w:noWrap w:val="0"/>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050" w:type="dxa"/>
            <w:noWrap w:val="0"/>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p>
        </w:tc>
        <w:tc>
          <w:tcPr>
            <w:tcW w:w="1123"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329"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r>
    </w:tbl>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★注意：</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1、本表应按照下列规定填写：</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1.1“合同包”、“品目号”、“投标标的”及“数量”应与招标文件中的有关内容（、“品目号”、“采购标的”及“数量”等）保持一致。</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1.2“品牌”项下应填写货物制造厂商赋予的品牌</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1.3“型号”项下应填写货物制造厂商赋予的型号</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1.4“来源地”应填写货物的原产地。</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1.6《标的说明一览表》填写所投产品的品牌型号应与提供的佐证材料（检测报告、证书等）上列明的品牌型号一致，否则造成的不利后果由投标人自行承担。</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投标人：（全称并加盖单位公章）</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投标人代表签字：</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日期：年月日</w:t>
      </w:r>
    </w:p>
    <w:p>
      <w:pPr>
        <w:pageBreakBefore w:val="0"/>
        <w:kinsoku/>
        <w:wordWrap/>
        <w:overflowPunct/>
        <w:topLinePunct w:val="0"/>
        <w:bidi w:val="0"/>
        <w:spacing w:line="320" w:lineRule="exact"/>
        <w:jc w:val="center"/>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jc w:val="center"/>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jc w:val="center"/>
        <w:rPr>
          <w:rFonts w:hint="eastAsia" w:asciiTheme="minorEastAsia" w:hAnsiTheme="minorEastAsia" w:eastAsiaTheme="minorEastAsia" w:cstheme="minorEastAsia"/>
          <w:sz w:val="24"/>
        </w:rPr>
      </w:pPr>
    </w:p>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二、</w:t>
      </w:r>
      <w:r>
        <w:rPr>
          <w:rFonts w:hint="eastAsia" w:asciiTheme="minorEastAsia" w:hAnsiTheme="minorEastAsia" w:eastAsiaTheme="minorEastAsia" w:cstheme="minorEastAsia"/>
          <w:b/>
          <w:sz w:val="24"/>
        </w:rPr>
        <w:t>技术和服务要求响应表</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bl>
      <w:tblPr>
        <w:tblStyle w:val="14"/>
        <w:tblW w:w="9362" w:type="dxa"/>
        <w:tblCellSpacing w:w="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25"/>
        <w:gridCol w:w="840"/>
        <w:gridCol w:w="2595"/>
        <w:gridCol w:w="1652"/>
        <w:gridCol w:w="1702"/>
        <w:gridCol w:w="1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atLeast"/>
          <w:tblCellSpacing w:w="15" w:type="dxa"/>
        </w:trPr>
        <w:tc>
          <w:tcPr>
            <w:tcW w:w="880" w:type="dxa"/>
            <w:noWrap w:val="0"/>
            <w:tcMar>
              <w:top w:w="0" w:type="dxa"/>
              <w:left w:w="105" w:type="dxa"/>
              <w:bottom w:w="0" w:type="dxa"/>
              <w:right w:w="105" w:type="dxa"/>
            </w:tcMar>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合同包</w:t>
            </w:r>
          </w:p>
        </w:tc>
        <w:tc>
          <w:tcPr>
            <w:tcW w:w="810" w:type="dxa"/>
            <w:noWrap w:val="0"/>
            <w:tcMar>
              <w:top w:w="0" w:type="dxa"/>
              <w:left w:w="105" w:type="dxa"/>
              <w:bottom w:w="0" w:type="dxa"/>
              <w:right w:w="105" w:type="dxa"/>
            </w:tcMar>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品目号</w:t>
            </w:r>
          </w:p>
        </w:tc>
        <w:tc>
          <w:tcPr>
            <w:tcW w:w="2565" w:type="dxa"/>
            <w:noWrap w:val="0"/>
            <w:tcMar>
              <w:top w:w="0" w:type="dxa"/>
              <w:left w:w="105" w:type="dxa"/>
              <w:bottom w:w="0" w:type="dxa"/>
              <w:right w:w="105" w:type="dxa"/>
            </w:tcMar>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技术和服务要求</w:t>
            </w:r>
          </w:p>
        </w:tc>
        <w:tc>
          <w:tcPr>
            <w:tcW w:w="1622" w:type="dxa"/>
            <w:noWrap w:val="0"/>
            <w:tcMar>
              <w:top w:w="0" w:type="dxa"/>
              <w:left w:w="105" w:type="dxa"/>
              <w:bottom w:w="0" w:type="dxa"/>
              <w:right w:w="105" w:type="dxa"/>
            </w:tcMar>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投标响应</w:t>
            </w:r>
          </w:p>
        </w:tc>
        <w:tc>
          <w:tcPr>
            <w:tcW w:w="1672" w:type="dxa"/>
            <w:noWrap w:val="0"/>
            <w:tcMar>
              <w:top w:w="0" w:type="dxa"/>
              <w:left w:w="105" w:type="dxa"/>
              <w:bottom w:w="0" w:type="dxa"/>
              <w:right w:w="105" w:type="dxa"/>
            </w:tcMar>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是否偏离及说明</w:t>
            </w:r>
          </w:p>
        </w:tc>
        <w:tc>
          <w:tcPr>
            <w:tcW w:w="1603" w:type="dxa"/>
            <w:noWrap w:val="0"/>
            <w:vAlign w:val="top"/>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佐证材料所在页码（若有）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CellSpacing w:w="15" w:type="dxa"/>
        </w:trPr>
        <w:tc>
          <w:tcPr>
            <w:tcW w:w="880" w:type="dxa"/>
            <w:vMerge w:val="restart"/>
            <w:noWrap w:val="0"/>
            <w:tcMar>
              <w:top w:w="0" w:type="dxa"/>
              <w:left w:w="105" w:type="dxa"/>
              <w:bottom w:w="0" w:type="dxa"/>
              <w:right w:w="105" w:type="dxa"/>
            </w:tcMar>
            <w:vAlign w:val="center"/>
          </w:tcPr>
          <w:p>
            <w:pPr>
              <w:pageBreakBefore w:val="0"/>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810" w:type="dxa"/>
            <w:noWrap w:val="0"/>
            <w:tcMar>
              <w:top w:w="0" w:type="dxa"/>
              <w:left w:w="105" w:type="dxa"/>
              <w:bottom w:w="0" w:type="dxa"/>
              <w:right w:w="105" w:type="dxa"/>
            </w:tcMar>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565"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622"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672"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603" w:type="dxa"/>
            <w:noWrap w:val="0"/>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CellSpacing w:w="15" w:type="dxa"/>
        </w:trPr>
        <w:tc>
          <w:tcPr>
            <w:tcW w:w="880" w:type="dxa"/>
            <w:vMerge w:val="continue"/>
            <w:noWrap w:val="0"/>
            <w:vAlign w:val="center"/>
          </w:tcPr>
          <w:p>
            <w:pPr>
              <w:pageBreakBefore w:val="0"/>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p>
        </w:tc>
        <w:tc>
          <w:tcPr>
            <w:tcW w:w="810" w:type="dxa"/>
            <w:noWrap w:val="0"/>
            <w:tcMar>
              <w:top w:w="0" w:type="dxa"/>
              <w:left w:w="105" w:type="dxa"/>
              <w:bottom w:w="0" w:type="dxa"/>
              <w:right w:w="105" w:type="dxa"/>
            </w:tcMar>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565"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622"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672"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603" w:type="dxa"/>
            <w:noWrap w:val="0"/>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CellSpacing w:w="15" w:type="dxa"/>
        </w:trPr>
        <w:tc>
          <w:tcPr>
            <w:tcW w:w="880" w:type="dxa"/>
            <w:vMerge w:val="continue"/>
            <w:noWrap w:val="0"/>
            <w:tcMar>
              <w:top w:w="0" w:type="dxa"/>
              <w:left w:w="105" w:type="dxa"/>
              <w:bottom w:w="0" w:type="dxa"/>
              <w:right w:w="105" w:type="dxa"/>
            </w:tcMar>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p>
        </w:tc>
        <w:tc>
          <w:tcPr>
            <w:tcW w:w="810" w:type="dxa"/>
            <w:noWrap w:val="0"/>
            <w:tcMar>
              <w:top w:w="0" w:type="dxa"/>
              <w:left w:w="105" w:type="dxa"/>
              <w:bottom w:w="0" w:type="dxa"/>
              <w:right w:w="105" w:type="dxa"/>
            </w:tcMar>
            <w:vAlign w:val="center"/>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2565" w:type="dxa"/>
            <w:noWrap w:val="0"/>
            <w:tcMar>
              <w:top w:w="0" w:type="dxa"/>
              <w:left w:w="105" w:type="dxa"/>
              <w:bottom w:w="0" w:type="dxa"/>
              <w:right w:w="105" w:type="dxa"/>
            </w:tcMar>
            <w:vAlign w:val="center"/>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622" w:type="dxa"/>
            <w:noWrap w:val="0"/>
            <w:tcMar>
              <w:top w:w="0" w:type="dxa"/>
              <w:left w:w="105" w:type="dxa"/>
              <w:bottom w:w="0" w:type="dxa"/>
              <w:right w:w="105" w:type="dxa"/>
            </w:tcMar>
            <w:vAlign w:val="center"/>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672" w:type="dxa"/>
            <w:noWrap w:val="0"/>
            <w:tcMar>
              <w:top w:w="0" w:type="dxa"/>
              <w:left w:w="105" w:type="dxa"/>
              <w:bottom w:w="0" w:type="dxa"/>
              <w:right w:w="105" w:type="dxa"/>
            </w:tcMar>
            <w:vAlign w:val="center"/>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c>
          <w:tcPr>
            <w:tcW w:w="1603" w:type="dxa"/>
            <w:noWrap w:val="0"/>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sz w:val="24"/>
              </w:rPr>
            </w:pPr>
          </w:p>
        </w:tc>
      </w:tr>
    </w:tbl>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★注意：</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1、本表应按照下列规定填写：</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1.1“技术和服务要求”项下填写的内容应与招标文件第三章“技术和服务要求”的内容保持一致。</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1.2“投标响应”项下应填写具体的响应内容并与“技术和服务要求”项下填写的内容逐项对应；</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1.3“是否偏离及说明”项下应按下列规定填写：优于的，填写“正偏离”；符合的，填写“无偏离”；低于的，填写“负偏离”。</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投标人：（全称并加盖单位公章）</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投标人代表签字：</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日期：年月日</w:t>
      </w:r>
    </w:p>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三、</w:t>
      </w:r>
      <w:r>
        <w:rPr>
          <w:rFonts w:hint="eastAsia" w:asciiTheme="minorEastAsia" w:hAnsiTheme="minorEastAsia" w:eastAsiaTheme="minorEastAsia" w:cstheme="minorEastAsia"/>
          <w:b/>
          <w:sz w:val="24"/>
        </w:rPr>
        <w:t>商务条件响应表</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项目编号：</w:t>
      </w:r>
    </w:p>
    <w:tbl>
      <w:tblPr>
        <w:tblStyle w:val="14"/>
        <w:tblW w:w="9351" w:type="dxa"/>
        <w:tblCellSpacing w:w="15" w:type="dxa"/>
        <w:tblInd w:w="0" w:type="dxa"/>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15" w:type="dxa"/>
          <w:left w:w="15" w:type="dxa"/>
          <w:bottom w:w="15" w:type="dxa"/>
          <w:right w:w="15" w:type="dxa"/>
        </w:tblCellMar>
      </w:tblPr>
      <w:tblGrid>
        <w:gridCol w:w="1080"/>
        <w:gridCol w:w="3643"/>
        <w:gridCol w:w="2279"/>
        <w:gridCol w:w="2349"/>
      </w:tblGrid>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15" w:type="dxa"/>
            <w:left w:w="15" w:type="dxa"/>
            <w:bottom w:w="15" w:type="dxa"/>
            <w:right w:w="15" w:type="dxa"/>
          </w:tblCellMar>
        </w:tblPrEx>
        <w:trPr>
          <w:tblCellSpacing w:w="15" w:type="dxa"/>
        </w:trPr>
        <w:tc>
          <w:tcPr>
            <w:tcW w:w="1035" w:type="dxa"/>
            <w:noWrap w:val="0"/>
            <w:tcMar>
              <w:top w:w="0" w:type="dxa"/>
              <w:left w:w="105" w:type="dxa"/>
              <w:bottom w:w="0" w:type="dxa"/>
              <w:right w:w="105" w:type="dxa"/>
            </w:tcMar>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品目号</w:t>
            </w:r>
          </w:p>
        </w:tc>
        <w:tc>
          <w:tcPr>
            <w:tcW w:w="3613" w:type="dxa"/>
            <w:noWrap w:val="0"/>
            <w:tcMar>
              <w:top w:w="0" w:type="dxa"/>
              <w:left w:w="105" w:type="dxa"/>
              <w:bottom w:w="0" w:type="dxa"/>
              <w:right w:w="105" w:type="dxa"/>
            </w:tcMar>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商务条件</w:t>
            </w:r>
          </w:p>
        </w:tc>
        <w:tc>
          <w:tcPr>
            <w:tcW w:w="2249" w:type="dxa"/>
            <w:noWrap w:val="0"/>
            <w:tcMar>
              <w:top w:w="0" w:type="dxa"/>
              <w:left w:w="105" w:type="dxa"/>
              <w:bottom w:w="0" w:type="dxa"/>
              <w:right w:w="105" w:type="dxa"/>
            </w:tcMar>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投标响应</w:t>
            </w:r>
          </w:p>
        </w:tc>
        <w:tc>
          <w:tcPr>
            <w:tcW w:w="2304" w:type="dxa"/>
            <w:noWrap w:val="0"/>
            <w:tcMar>
              <w:top w:w="0" w:type="dxa"/>
              <w:left w:w="105" w:type="dxa"/>
              <w:bottom w:w="0" w:type="dxa"/>
              <w:right w:w="105" w:type="dxa"/>
            </w:tcMar>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是否偏离及说明</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15" w:type="dxa"/>
            <w:left w:w="15" w:type="dxa"/>
            <w:bottom w:w="15" w:type="dxa"/>
            <w:right w:w="15" w:type="dxa"/>
          </w:tblCellMar>
        </w:tblPrEx>
        <w:trPr>
          <w:tblCellSpacing w:w="15" w:type="dxa"/>
        </w:trPr>
        <w:tc>
          <w:tcPr>
            <w:tcW w:w="1035" w:type="dxa"/>
            <w:noWrap w:val="0"/>
            <w:tcMar>
              <w:top w:w="0" w:type="dxa"/>
              <w:left w:w="105" w:type="dxa"/>
              <w:bottom w:w="0" w:type="dxa"/>
              <w:right w:w="105" w:type="dxa"/>
            </w:tcMar>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3613"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rPr>
            </w:pPr>
          </w:p>
        </w:tc>
        <w:tc>
          <w:tcPr>
            <w:tcW w:w="2249"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rPr>
            </w:pPr>
          </w:p>
        </w:tc>
        <w:tc>
          <w:tcPr>
            <w:tcW w:w="2304"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rPr>
            </w:pP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15" w:type="dxa"/>
            <w:left w:w="15" w:type="dxa"/>
            <w:bottom w:w="15" w:type="dxa"/>
            <w:right w:w="15" w:type="dxa"/>
          </w:tblCellMar>
        </w:tblPrEx>
        <w:trPr>
          <w:tblCellSpacing w:w="15" w:type="dxa"/>
        </w:trPr>
        <w:tc>
          <w:tcPr>
            <w:tcW w:w="1035" w:type="dxa"/>
            <w:noWrap w:val="0"/>
            <w:tcMar>
              <w:top w:w="0" w:type="dxa"/>
              <w:left w:w="105" w:type="dxa"/>
              <w:bottom w:w="0" w:type="dxa"/>
              <w:right w:w="105" w:type="dxa"/>
            </w:tcMar>
            <w:vAlign w:val="center"/>
          </w:tcPr>
          <w:p>
            <w:pPr>
              <w:pageBreakBefore w:val="0"/>
              <w:widowControl/>
              <w:kinsoku/>
              <w:wordWrap/>
              <w:overflowPunct/>
              <w:topLinePunct w:val="0"/>
              <w:bidi w:val="0"/>
              <w:spacing w:before="100" w:beforeAutospacing="1" w:after="100" w:afterAutospacing="1" w:line="32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3613"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rPr>
            </w:pPr>
          </w:p>
        </w:tc>
        <w:tc>
          <w:tcPr>
            <w:tcW w:w="2249"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rPr>
            </w:pPr>
          </w:p>
        </w:tc>
        <w:tc>
          <w:tcPr>
            <w:tcW w:w="2304" w:type="dxa"/>
            <w:noWrap w:val="0"/>
            <w:tcMar>
              <w:top w:w="0" w:type="dxa"/>
              <w:left w:w="105" w:type="dxa"/>
              <w:bottom w:w="0" w:type="dxa"/>
              <w:right w:w="105" w:type="dxa"/>
            </w:tcMar>
            <w:vAlign w:val="top"/>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rPr>
            </w:pP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15" w:type="dxa"/>
            <w:left w:w="15" w:type="dxa"/>
            <w:bottom w:w="15" w:type="dxa"/>
            <w:right w:w="15" w:type="dxa"/>
          </w:tblCellMar>
        </w:tblPrEx>
        <w:trPr>
          <w:tblCellSpacing w:w="15" w:type="dxa"/>
        </w:trPr>
        <w:tc>
          <w:tcPr>
            <w:tcW w:w="1035" w:type="dxa"/>
            <w:noWrap w:val="0"/>
            <w:tcMar>
              <w:top w:w="0" w:type="dxa"/>
              <w:left w:w="105" w:type="dxa"/>
              <w:bottom w:w="0" w:type="dxa"/>
              <w:right w:w="105" w:type="dxa"/>
            </w:tcMar>
            <w:vAlign w:val="center"/>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rPr>
            </w:pPr>
          </w:p>
        </w:tc>
        <w:tc>
          <w:tcPr>
            <w:tcW w:w="3613" w:type="dxa"/>
            <w:noWrap w:val="0"/>
            <w:tcMar>
              <w:top w:w="0" w:type="dxa"/>
              <w:left w:w="105" w:type="dxa"/>
              <w:bottom w:w="0" w:type="dxa"/>
              <w:right w:w="105" w:type="dxa"/>
            </w:tcMar>
            <w:vAlign w:val="center"/>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rPr>
            </w:pPr>
          </w:p>
        </w:tc>
        <w:tc>
          <w:tcPr>
            <w:tcW w:w="2249" w:type="dxa"/>
            <w:noWrap w:val="0"/>
            <w:tcMar>
              <w:top w:w="0" w:type="dxa"/>
              <w:left w:w="105" w:type="dxa"/>
              <w:bottom w:w="0" w:type="dxa"/>
              <w:right w:w="105" w:type="dxa"/>
            </w:tcMar>
            <w:vAlign w:val="center"/>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rPr>
            </w:pPr>
          </w:p>
        </w:tc>
        <w:tc>
          <w:tcPr>
            <w:tcW w:w="2304" w:type="dxa"/>
            <w:noWrap w:val="0"/>
            <w:tcMar>
              <w:top w:w="0" w:type="dxa"/>
              <w:left w:w="105" w:type="dxa"/>
              <w:bottom w:w="0" w:type="dxa"/>
              <w:right w:w="105" w:type="dxa"/>
            </w:tcMar>
            <w:vAlign w:val="center"/>
          </w:tcPr>
          <w:p>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rPr>
            </w:pPr>
          </w:p>
        </w:tc>
      </w:tr>
    </w:tbl>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注意：</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1、本表应按照下列规定填写：</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1.1“商务条件”项下填写的内容应与招标文件第三章“商务条件”的内容保持一致。</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1.2“投标响应”项下应填写具体的响应内容并与“商务条件”项下填写的内容逐项对应。</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1.3“是否偏离及说明”项下应按下列规定填写：优于的，填写“正偏离”；符合的，填写“无偏离”；低于的，填写“负偏离”。</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kern w:val="0"/>
          <w:sz w:val="24"/>
        </w:rPr>
      </w:pP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kern w:val="0"/>
          <w:sz w:val="24"/>
        </w:rPr>
      </w:pP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投标人：</w:t>
      </w:r>
      <w:r>
        <w:rPr>
          <w:rFonts w:hint="eastAsia" w:asciiTheme="minorEastAsia" w:hAnsiTheme="minorEastAsia" w:eastAsiaTheme="minorEastAsia" w:cstheme="minorEastAsia"/>
          <w:kern w:val="0"/>
          <w:sz w:val="24"/>
          <w:u w:val="single"/>
        </w:rPr>
        <w:t>（全称并加盖单位公章）</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投标人代表签字：</w:t>
      </w:r>
    </w:p>
    <w:p>
      <w:pPr>
        <w:pageBreakBefore w:val="0"/>
        <w:widowControl/>
        <w:kinsoku/>
        <w:wordWrap/>
        <w:overflowPunct/>
        <w:topLinePunct w:val="0"/>
        <w:bidi w:val="0"/>
        <w:spacing w:before="100" w:beforeAutospacing="1" w:after="100" w:afterAutospacing="1" w:line="32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日期：年月日</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1560" w:firstLineChars="6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szCs w:val="24"/>
        </w:rPr>
        <w:br w:type="page"/>
      </w:r>
      <w:r>
        <w:rPr>
          <w:rStyle w:val="16"/>
          <w:rFonts w:hint="eastAsia" w:asciiTheme="minorEastAsia" w:hAnsiTheme="minorEastAsia" w:eastAsiaTheme="minorEastAsia" w:cstheme="minorEastAsia"/>
          <w:color w:val="000000"/>
          <w:szCs w:val="24"/>
        </w:rPr>
        <w:t>三、投标人提交的其他资料（若有）</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  </w:t>
      </w:r>
    </w:p>
    <w:p>
      <w:pPr>
        <w:pStyle w:val="12"/>
        <w:pageBreakBefore w:val="0"/>
        <w:kinsoku/>
        <w:wordWrap/>
        <w:overflowPunct/>
        <w:topLinePunct w:val="0"/>
        <w:bidi w:val="0"/>
        <w:spacing w:line="320" w:lineRule="exact"/>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编制说明</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 </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1、招标文件要求提交的除</w:t>
      </w:r>
      <w:r>
        <w:rPr>
          <w:rStyle w:val="16"/>
          <w:rFonts w:hint="eastAsia" w:asciiTheme="minorEastAsia" w:hAnsiTheme="minorEastAsia" w:eastAsiaTheme="minorEastAsia" w:cstheme="minorEastAsia"/>
          <w:color w:val="000000"/>
          <w:szCs w:val="24"/>
        </w:rPr>
        <w:t>“资格及资信证明部分”、“报价部分”</w:t>
      </w:r>
      <w:r>
        <w:rPr>
          <w:rFonts w:hint="eastAsia" w:asciiTheme="minorEastAsia" w:hAnsiTheme="minorEastAsia" w:eastAsiaTheme="minorEastAsia" w:cstheme="minorEastAsia"/>
          <w:color w:val="000000"/>
          <w:szCs w:val="24"/>
        </w:rPr>
        <w:t>外的其他证明材料或资料加盖投标人的单位公章后应在此项下提交。</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2、招标文件要求投标人提供方案（包括但不限于：组织、实施、技术、服务方案等）的，投标人应在此项下提交。</w:t>
      </w:r>
    </w:p>
    <w:p>
      <w:pPr>
        <w:pStyle w:val="12"/>
        <w:pageBreakBefore w:val="0"/>
        <w:kinsoku/>
        <w:wordWrap/>
        <w:overflowPunct/>
        <w:topLinePunct w:val="0"/>
        <w:bidi w:val="0"/>
        <w:spacing w:line="320" w:lineRule="exact"/>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3、除招标文件另有规定外，投标人认为需要提交的其他证明材料或资料加盖投标人的单位公章后应在此项下提交。</w:t>
      </w:r>
    </w:p>
    <w:p>
      <w:pPr>
        <w:pageBreakBefore w:val="0"/>
        <w:kinsoku/>
        <w:wordWrap/>
        <w:overflowPunct/>
        <w:topLinePunct w:val="0"/>
        <w:bidi w:val="0"/>
        <w:spacing w:line="320" w:lineRule="exac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4、招标服务费承诺书</w:t>
      </w:r>
    </w:p>
    <w:p>
      <w:pPr>
        <w:pStyle w:val="8"/>
        <w:pageBreakBefore w:val="0"/>
        <w:kinsoku/>
        <w:wordWrap/>
        <w:overflowPunct/>
        <w:topLinePunct w:val="0"/>
        <w:bidi w:val="0"/>
        <w:spacing w:line="320" w:lineRule="exact"/>
        <w:jc w:val="left"/>
        <w:rPr>
          <w:rFonts w:hint="eastAsia" w:asciiTheme="minorEastAsia" w:hAnsiTheme="minorEastAsia" w:eastAsiaTheme="minorEastAsia" w:cstheme="minorEastAsia"/>
          <w:sz w:val="24"/>
          <w:szCs w:val="24"/>
        </w:rPr>
      </w:pPr>
    </w:p>
    <w:p>
      <w:pPr>
        <w:pStyle w:val="8"/>
        <w:pageBreakBefore w:val="0"/>
        <w:kinsoku/>
        <w:wordWrap/>
        <w:overflowPunct/>
        <w:topLinePunct w:val="0"/>
        <w:bidi w:val="0"/>
        <w:spacing w:line="320" w:lineRule="exact"/>
        <w:jc w:val="left"/>
        <w:rPr>
          <w:rFonts w:hint="eastAsia" w:asciiTheme="minorEastAsia" w:hAnsiTheme="minorEastAsia" w:eastAsiaTheme="minorEastAsia" w:cstheme="minorEastAsia"/>
          <w:sz w:val="24"/>
          <w:szCs w:val="24"/>
        </w:rPr>
      </w:pP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p>
    <w:p>
      <w:pPr>
        <w:pageBreakBefore w:val="0"/>
        <w:kinsoku/>
        <w:wordWrap/>
        <w:overflowPunct/>
        <w:topLinePunct w:val="0"/>
        <w:bidi w:val="0"/>
        <w:spacing w:line="320" w:lineRule="exact"/>
        <w:ind w:firstLine="480" w:firstLineChars="20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招标服务费承诺书</w:t>
      </w:r>
    </w:p>
    <w:p>
      <w:pPr>
        <w:pageBreakBefore w:val="0"/>
        <w:kinsoku/>
        <w:wordWrap/>
        <w:overflowPunct/>
        <w:topLinePunct w:val="0"/>
        <w:bidi w:val="0"/>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致：龙岩市公物采购招标代理有限公司</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我们在贵公司组织的项目招标中投标（项目编号：），如获中标，我们保证按招标文件的规定，以电汇、转账或经贵公司认可的其他付款方式，向贵公司缴交招标服务费。</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我方如违反上述承诺，所提交的上述项目的投标保证金将不予退还我方，我方对此无异议。</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投标人名称:（全称并加盖公章）</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投标人代表签字或盖章：</w:t>
      </w: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p>
    <w:p>
      <w:pPr>
        <w:pageBreakBefore w:val="0"/>
        <w:kinsoku/>
        <w:wordWrap/>
        <w:overflowPunct/>
        <w:topLinePunct w:val="0"/>
        <w:bidi w:val="0"/>
        <w:spacing w:line="3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pPr>
        <w:pStyle w:val="8"/>
        <w:pageBreakBefore w:val="0"/>
        <w:kinsoku/>
        <w:wordWrap/>
        <w:overflowPunct/>
        <w:topLinePunct w:val="0"/>
        <w:bidi w:val="0"/>
        <w:spacing w:line="320" w:lineRule="exact"/>
        <w:jc w:val="left"/>
        <w:rPr>
          <w:rFonts w:hint="eastAsia" w:asciiTheme="minorEastAsia" w:hAnsiTheme="minorEastAsia" w:eastAsiaTheme="minorEastAsia" w:cstheme="minorEastAsia"/>
          <w:sz w:val="24"/>
          <w:szCs w:val="24"/>
        </w:rPr>
      </w:pPr>
    </w:p>
    <w:p>
      <w:pPr>
        <w:pStyle w:val="8"/>
        <w:pageBreakBefore w:val="0"/>
        <w:kinsoku/>
        <w:wordWrap/>
        <w:overflowPunct/>
        <w:topLinePunct w:val="0"/>
        <w:bidi w:val="0"/>
        <w:spacing w:line="320" w:lineRule="exact"/>
        <w:jc w:val="left"/>
        <w:rPr>
          <w:rFonts w:hint="eastAsia" w:asciiTheme="minorEastAsia" w:hAnsiTheme="minorEastAsia" w:eastAsiaTheme="minorEastAsia" w:cstheme="minorEastAsia"/>
          <w:sz w:val="24"/>
          <w:szCs w:val="24"/>
        </w:rPr>
      </w:pPr>
    </w:p>
    <w:p>
      <w:pPr>
        <w:pStyle w:val="8"/>
        <w:pageBreakBefore w:val="0"/>
        <w:kinsoku/>
        <w:wordWrap/>
        <w:overflowPunct/>
        <w:topLinePunct w:val="0"/>
        <w:bidi w:val="0"/>
        <w:spacing w:line="320" w:lineRule="exact"/>
        <w:jc w:val="left"/>
        <w:rPr>
          <w:rFonts w:hint="eastAsia" w:asciiTheme="minorEastAsia" w:hAnsiTheme="minorEastAsia" w:eastAsiaTheme="minorEastAsia" w:cstheme="minorEastAsia"/>
          <w:sz w:val="24"/>
          <w:szCs w:val="24"/>
        </w:rPr>
      </w:pPr>
    </w:p>
    <w:p>
      <w:pPr>
        <w:pStyle w:val="8"/>
        <w:pageBreakBefore w:val="0"/>
        <w:kinsoku/>
        <w:wordWrap/>
        <w:overflowPunct/>
        <w:topLinePunct w:val="0"/>
        <w:bidi w:val="0"/>
        <w:spacing w:line="320" w:lineRule="exact"/>
        <w:jc w:val="left"/>
        <w:rPr>
          <w:rFonts w:hint="eastAsia" w:asciiTheme="minorEastAsia" w:hAnsiTheme="minorEastAsia" w:eastAsiaTheme="minorEastAsia" w:cstheme="minorEastAsia"/>
          <w:sz w:val="24"/>
          <w:szCs w:val="24"/>
        </w:rPr>
      </w:pPr>
    </w:p>
    <w:p>
      <w:pPr>
        <w:pStyle w:val="8"/>
        <w:pageBreakBefore w:val="0"/>
        <w:kinsoku/>
        <w:wordWrap/>
        <w:overflowPunct/>
        <w:topLinePunct w:val="0"/>
        <w:bidi w:val="0"/>
        <w:spacing w:line="320" w:lineRule="exact"/>
        <w:jc w:val="left"/>
        <w:rPr>
          <w:rFonts w:hint="eastAsia" w:asciiTheme="minorEastAsia" w:hAnsiTheme="minorEastAsia" w:eastAsiaTheme="minorEastAsia" w:cstheme="minorEastAsia"/>
          <w:sz w:val="24"/>
          <w:szCs w:val="24"/>
        </w:rPr>
      </w:pPr>
    </w:p>
    <w:p>
      <w:pPr>
        <w:pStyle w:val="8"/>
        <w:pageBreakBefore w:val="0"/>
        <w:kinsoku/>
        <w:wordWrap/>
        <w:overflowPunct/>
        <w:topLinePunct w:val="0"/>
        <w:bidi w:val="0"/>
        <w:spacing w:line="320" w:lineRule="exact"/>
        <w:jc w:val="left"/>
        <w:rPr>
          <w:rFonts w:hint="eastAsia" w:asciiTheme="minorEastAsia" w:hAnsiTheme="minorEastAsia" w:eastAsiaTheme="minorEastAsia" w:cstheme="minorEastAsia"/>
          <w:sz w:val="24"/>
          <w:szCs w:val="24"/>
        </w:rPr>
      </w:pPr>
    </w:p>
    <w:sectPr>
      <w:headerReference r:id="rId8" w:type="default"/>
      <w:type w:val="nextColumn"/>
      <w:pgSz w:w="11907" w:h="16840"/>
      <w:pgMar w:top="1440" w:right="1800" w:bottom="1440" w:left="1800" w:header="851" w:footer="992" w:gutter="0"/>
      <w:pgNumType w:fmt="decimal"/>
      <w:cols w:space="720" w:num="1"/>
      <w:docGrid w:type="linesAndChar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G Times">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t xml:space="preserve"> </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hd w:val="pct5" w:color="auto" w:fill="auto"/>
      <w:jc w:val="both"/>
    </w:pPr>
    <w:r>
      <w:rPr>
        <w:rFonts w:hint="eastAsia"/>
      </w:rPr>
      <w:t xml:space="preserve">        </w:t>
    </w:r>
    <w:r>
      <w:rPr>
        <w:rFonts w:hint="eastAsia" w:ascii="仿宋_GB2312"/>
      </w:rPr>
      <w:t xml:space="preserve">            </w:t>
    </w:r>
    <w:r>
      <w:rPr>
        <w:rFonts w:hint="eastAsia" w:ascii="仿宋_GB2312"/>
        <w:color w:val="FF0000"/>
      </w:rPr>
      <w:t xml:space="preserve">     </w:t>
    </w:r>
    <w:r>
      <w:rPr>
        <w:rFonts w:hint="eastAsia" w:ascii="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hd w:val="pct5" w:color="auto" w:fill="auto"/>
      <w:jc w:val="both"/>
      <w:rPr>
        <w:rFonts w:hint="eastAsia" w:ascii="仿宋_GB2312" w:eastAsia="仿宋_GB2312"/>
      </w:rPr>
    </w:pPr>
    <w:r>
      <w:rPr>
        <w:rFonts w:hint="eastAsia" w:eastAsia="仿宋_GB2312"/>
      </w:rPr>
      <w:t xml:space="preserve">采购招标文件       </w:t>
    </w:r>
    <w:r>
      <w:rPr>
        <w:rFonts w:hint="eastAsia" w:ascii="仿宋_GB2312" w:eastAsia="仿宋_GB2312"/>
      </w:rPr>
      <w:t xml:space="preserve">                              </w:t>
    </w:r>
  </w:p>
  <w:p>
    <w:pPr>
      <w:pStyle w:val="11"/>
      <w:shd w:val="pct5" w:color="auto" w:fill="auto"/>
      <w:jc w:val="both"/>
      <w:rPr>
        <w:rFonts w:hint="eastAsia"/>
      </w:rPr>
    </w:pPr>
    <w:r>
      <w:rPr>
        <w:rFonts w:hint="eastAsia" w:ascii="仿宋_GB2312" w:eastAsia="仿宋_GB2312"/>
      </w:rPr>
      <w:t xml:space="preserve">       </w:t>
    </w:r>
    <w:r>
      <w:rPr>
        <w:rFonts w:hint="eastAsia" w:ascii="仿宋_GB2312" w:eastAsia="仿宋_GB2312"/>
        <w:color w:val="FF0000"/>
      </w:rPr>
      <w:t xml:space="preserve">     </w:t>
    </w:r>
    <w:r>
      <w:rPr>
        <w:rFonts w:hint="eastAsia" w:ascii="仿宋_GB2312" w:eastAsia="仿宋_GB23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shd w:val="pct5" w:color="auto" w:fill="auto"/>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r>
      <w:rPr>
        <w:rFonts w:hint="eastAsia" w:eastAsia="仿宋_GB2312"/>
      </w:rPr>
      <w:t xml:space="preserve">采购采购文件          </w:t>
    </w:r>
    <w:r>
      <w:rPr>
        <w:rFonts w:hint="eastAsia" w:ascii="仿宋_GB2312" w:eastAsia="仿宋_GB2312"/>
      </w:rPr>
      <w:t xml:space="preserve">        </w:t>
    </w:r>
    <w:r>
      <w:rPr>
        <w:rFonts w:hint="eastAsia" w:ascii="仿宋_GB2312" w:eastAsia="仿宋_GB2312"/>
        <w:color w:val="FF0000"/>
      </w:rPr>
      <w:t xml:space="preserve">                 </w:t>
    </w:r>
    <w:r>
      <w:rPr>
        <w:rFonts w:hint="eastAsia" w:ascii="仿宋_GB2312"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FBC7C"/>
    <w:multiLevelType w:val="singleLevel"/>
    <w:tmpl w:val="F0AFBC7C"/>
    <w:lvl w:ilvl="0" w:tentative="0">
      <w:start w:val="1"/>
      <w:numFmt w:val="decimal"/>
      <w:lvlText w:val="%1."/>
      <w:lvlJc w:val="left"/>
      <w:pPr>
        <w:tabs>
          <w:tab w:val="left" w:pos="312"/>
        </w:tabs>
      </w:pPr>
    </w:lvl>
  </w:abstractNum>
  <w:abstractNum w:abstractNumId="1">
    <w:nsid w:val="09DFFD6F"/>
    <w:multiLevelType w:val="singleLevel"/>
    <w:tmpl w:val="09DFFD6F"/>
    <w:lvl w:ilvl="0" w:tentative="0">
      <w:start w:val="1"/>
      <w:numFmt w:val="decimal"/>
      <w:lvlText w:val="%1."/>
      <w:lvlJc w:val="left"/>
      <w:pPr>
        <w:tabs>
          <w:tab w:val="left" w:pos="312"/>
        </w:tabs>
      </w:pPr>
    </w:lvl>
  </w:abstractNum>
  <w:abstractNum w:abstractNumId="2">
    <w:nsid w:val="6E378A80"/>
    <w:multiLevelType w:val="singleLevel"/>
    <w:tmpl w:val="6E378A80"/>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8FB4AAE"/>
    <w:rsid w:val="0CE75980"/>
    <w:rsid w:val="19BE2207"/>
    <w:rsid w:val="23B5295A"/>
    <w:rsid w:val="2BE5600C"/>
    <w:rsid w:val="2DE35492"/>
    <w:rsid w:val="2FDA692F"/>
    <w:rsid w:val="2FF86594"/>
    <w:rsid w:val="36007F51"/>
    <w:rsid w:val="38FB4AAE"/>
    <w:rsid w:val="3967720F"/>
    <w:rsid w:val="3D1C38C9"/>
    <w:rsid w:val="416859ED"/>
    <w:rsid w:val="4A3C2C8B"/>
    <w:rsid w:val="55045BE2"/>
    <w:rsid w:val="66276031"/>
    <w:rsid w:val="700A492A"/>
    <w:rsid w:val="73691023"/>
    <w:rsid w:val="74021998"/>
    <w:rsid w:val="77881BC9"/>
    <w:rsid w:val="7899449A"/>
    <w:rsid w:val="7A8C6082"/>
    <w:rsid w:val="7A9C15FE"/>
    <w:rsid w:val="7C6D0054"/>
    <w:rsid w:val="7E7B0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1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tabs>
        <w:tab w:val="left" w:pos="0"/>
      </w:tabs>
      <w:spacing w:before="260" w:after="260" w:line="415" w:lineRule="auto"/>
      <w:jc w:val="center"/>
      <w:outlineLvl w:val="1"/>
    </w:pPr>
    <w:rPr>
      <w:rFonts w:ascii="CG Times" w:hAnsi="CG Times" w:eastAsia="宋体"/>
      <w:b/>
      <w:kern w:val="0"/>
      <w:sz w:val="30"/>
      <w:szCs w:val="20"/>
    </w:rPr>
  </w:style>
  <w:style w:type="paragraph" w:styleId="4">
    <w:name w:val="heading 3"/>
    <w:basedOn w:val="1"/>
    <w:next w:val="5"/>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10"/>
    <w:pPr>
      <w:ind w:left="1200" w:hanging="400"/>
      <w:outlineLvl w:val="3"/>
    </w:pPr>
    <w:rPr>
      <w:b/>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Body Text"/>
    <w:basedOn w:val="1"/>
    <w:next w:val="1"/>
    <w:qFormat/>
    <w:uiPriority w:val="0"/>
    <w:pPr>
      <w:spacing w:after="120"/>
    </w:pPr>
  </w:style>
  <w:style w:type="paragraph" w:styleId="8">
    <w:name w:val="Plain Text"/>
    <w:basedOn w:val="1"/>
    <w:qFormat/>
    <w:uiPriority w:val="0"/>
    <w:rPr>
      <w:rFonts w:ascii="宋体" w:eastAsia="宋体"/>
      <w:kern w:val="0"/>
      <w:sz w:val="20"/>
      <w:szCs w:val="20"/>
    </w:rPr>
  </w:style>
  <w:style w:type="paragraph" w:styleId="9">
    <w:name w:val="Body Text Indent 2"/>
    <w:basedOn w:val="1"/>
    <w:qFormat/>
    <w:uiPriority w:val="99"/>
    <w:pPr>
      <w:widowControl w:val="0"/>
      <w:spacing w:after="120" w:line="480" w:lineRule="auto"/>
      <w:ind w:left="420" w:leftChars="200"/>
      <w:jc w:val="both"/>
    </w:pPr>
    <w:rPr>
      <w:rFonts w:ascii="Times New Roman" w:hAnsi="Times New Roman" w:eastAsia="宋体" w:cs="Times New Roman"/>
      <w:sz w:val="24"/>
      <w:szCs w:val="24"/>
      <w:lang w:val="en-US" w:eastAsia="zh-CN" w:bidi="ar-SA"/>
    </w:rPr>
  </w:style>
  <w:style w:type="paragraph" w:styleId="10">
    <w:name w:val="footer"/>
    <w:basedOn w:val="1"/>
    <w:qFormat/>
    <w:uiPriority w:val="99"/>
    <w:pPr>
      <w:tabs>
        <w:tab w:val="center" w:pos="4153"/>
        <w:tab w:val="right" w:pos="8306"/>
      </w:tabs>
      <w:snapToGrid w:val="0"/>
      <w:jc w:val="left"/>
    </w:pPr>
    <w:rPr>
      <w:rFonts w:eastAsia="宋体"/>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12">
    <w:name w:val="Normal (Web)"/>
    <w:basedOn w:val="1"/>
    <w:qFormat/>
    <w:uiPriority w:val="99"/>
    <w:pPr>
      <w:adjustRightInd w:val="0"/>
      <w:spacing w:line="360" w:lineRule="atLeast"/>
      <w:jc w:val="left"/>
      <w:textAlignment w:val="baseline"/>
    </w:pPr>
    <w:rPr>
      <w:rFonts w:ascii="Times New Roman" w:hAnsi="Times New Roman"/>
      <w:kern w:val="0"/>
      <w:sz w:val="24"/>
      <w:szCs w:val="20"/>
    </w:rPr>
  </w:style>
  <w:style w:type="paragraph" w:styleId="13">
    <w:name w:val="Title"/>
    <w:basedOn w:val="1"/>
    <w:next w:val="1"/>
    <w:qFormat/>
    <w:uiPriority w:val="0"/>
    <w:pPr>
      <w:spacing w:before="240" w:after="60"/>
      <w:jc w:val="center"/>
      <w:outlineLvl w:val="0"/>
    </w:pPr>
    <w:rPr>
      <w:rFonts w:ascii="Calibri Light" w:hAnsi="Calibri Light"/>
      <w:b/>
      <w:bCs/>
      <w:sz w:val="32"/>
      <w:szCs w:val="32"/>
    </w:rPr>
  </w:style>
  <w:style w:type="character" w:styleId="16">
    <w:name w:val="Strong"/>
    <w:qFormat/>
    <w:uiPriority w:val="22"/>
    <w:rPr>
      <w:b/>
      <w:bCs/>
    </w:rPr>
  </w:style>
  <w:style w:type="character" w:styleId="17">
    <w:name w:val="page number"/>
    <w:qFormat/>
    <w:uiPriority w:val="0"/>
  </w:style>
  <w:style w:type="character" w:styleId="18">
    <w:name w:val="FollowedHyperlink"/>
    <w:basedOn w:val="15"/>
    <w:qFormat/>
    <w:uiPriority w:val="0"/>
    <w:rPr>
      <w:color w:val="666666"/>
      <w:u w:val="none"/>
    </w:rPr>
  </w:style>
  <w:style w:type="character" w:styleId="19">
    <w:name w:val="Emphasis"/>
    <w:basedOn w:val="15"/>
    <w:qFormat/>
    <w:uiPriority w:val="0"/>
  </w:style>
  <w:style w:type="character" w:styleId="20">
    <w:name w:val="HTML Definition"/>
    <w:basedOn w:val="15"/>
    <w:qFormat/>
    <w:uiPriority w:val="0"/>
    <w:rPr>
      <w:i/>
      <w:iCs/>
    </w:rPr>
  </w:style>
  <w:style w:type="character" w:styleId="21">
    <w:name w:val="Hyperlink"/>
    <w:basedOn w:val="15"/>
    <w:qFormat/>
    <w:uiPriority w:val="0"/>
    <w:rPr>
      <w:color w:val="666666"/>
      <w:u w:val="none"/>
    </w:rPr>
  </w:style>
  <w:style w:type="character" w:styleId="22">
    <w:name w:val="HTML Code"/>
    <w:basedOn w:val="15"/>
    <w:qFormat/>
    <w:uiPriority w:val="0"/>
    <w:rPr>
      <w:rFonts w:hint="default" w:ascii="Consolas" w:hAnsi="Consolas" w:eastAsia="Consolas" w:cs="Consolas"/>
      <w:color w:val="CA4440"/>
      <w:sz w:val="21"/>
      <w:szCs w:val="21"/>
      <w:shd w:val="clear" w:fill="F9F2F4"/>
    </w:rPr>
  </w:style>
  <w:style w:type="character" w:styleId="23">
    <w:name w:val="HTML Keyboard"/>
    <w:basedOn w:val="15"/>
    <w:qFormat/>
    <w:uiPriority w:val="0"/>
    <w:rPr>
      <w:rFonts w:hint="default" w:ascii="Consolas" w:hAnsi="Consolas" w:eastAsia="Consolas" w:cs="Consolas"/>
      <w:color w:val="FFFFFF"/>
      <w:sz w:val="21"/>
      <w:szCs w:val="21"/>
      <w:shd w:val="clear" w:fill="333333"/>
    </w:rPr>
  </w:style>
  <w:style w:type="character" w:styleId="24">
    <w:name w:val="HTML Sample"/>
    <w:basedOn w:val="15"/>
    <w:qFormat/>
    <w:uiPriority w:val="0"/>
    <w:rPr>
      <w:rFonts w:ascii="Consolas" w:hAnsi="Consolas" w:eastAsia="Consolas" w:cs="Consolas"/>
      <w:sz w:val="21"/>
      <w:szCs w:val="21"/>
    </w:r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6">
    <w:name w:val="NormalCharacter"/>
    <w:semiHidden/>
    <w:qFormat/>
    <w:uiPriority w:val="0"/>
  </w:style>
  <w:style w:type="paragraph" w:customStyle="1" w:styleId="27">
    <w:name w:val="HtmlNormal"/>
    <w:basedOn w:val="1"/>
    <w:qFormat/>
    <w:uiPriority w:val="0"/>
    <w:pPr>
      <w:widowControl/>
      <w:spacing w:before="100" w:beforeAutospacing="1" w:after="100" w:afterAutospacing="1"/>
      <w:jc w:val="left"/>
    </w:pPr>
    <w:rPr>
      <w:rFonts w:ascii="宋体" w:hAnsi="宋体" w:eastAsia="宋体"/>
      <w:kern w:val="0"/>
      <w:sz w:val="24"/>
    </w:rPr>
  </w:style>
  <w:style w:type="character" w:customStyle="1" w:styleId="28">
    <w:name w:val="old"/>
    <w:basedOn w:val="15"/>
    <w:qFormat/>
    <w:uiPriority w:val="0"/>
    <w:rPr>
      <w:color w:val="999999"/>
    </w:rPr>
  </w:style>
  <w:style w:type="character" w:customStyle="1" w:styleId="29">
    <w:name w:val="label"/>
    <w:basedOn w:val="15"/>
    <w:qFormat/>
    <w:uiPriority w:val="0"/>
    <w:rPr>
      <w:color w:val="1AB394"/>
      <w:shd w:val="clear" w:fill="FFFFFF"/>
    </w:rPr>
  </w:style>
  <w:style w:type="character" w:customStyle="1" w:styleId="30">
    <w:name w:val="label1"/>
    <w:basedOn w:val="15"/>
    <w:qFormat/>
    <w:uiPriority w:val="0"/>
    <w:rPr>
      <w:color w:val="1CC09F"/>
      <w:shd w:val="clear" w:fill="FFFFFF"/>
    </w:rPr>
  </w:style>
  <w:style w:type="character" w:customStyle="1" w:styleId="31">
    <w:name w:val="label2"/>
    <w:basedOn w:val="15"/>
    <w:qFormat/>
    <w:uiPriority w:val="0"/>
  </w:style>
  <w:style w:type="character" w:customStyle="1" w:styleId="32">
    <w:name w:val="label3"/>
    <w:basedOn w:val="15"/>
    <w:qFormat/>
    <w:uiPriority w:val="0"/>
  </w:style>
  <w:style w:type="character" w:customStyle="1" w:styleId="33">
    <w:name w:val="last-child1"/>
    <w:basedOn w:val="15"/>
    <w:qFormat/>
    <w:uiPriority w:val="0"/>
  </w:style>
  <w:style w:type="character" w:customStyle="1" w:styleId="34">
    <w:name w:val="navy"/>
    <w:basedOn w:val="15"/>
    <w:qFormat/>
    <w:uiPriority w:val="0"/>
    <w:rPr>
      <w:color w:val="1AB394"/>
    </w:rPr>
  </w:style>
  <w:style w:type="character" w:customStyle="1" w:styleId="35">
    <w:name w:val="hover13"/>
    <w:basedOn w:val="15"/>
    <w:qFormat/>
    <w:uiPriority w:val="0"/>
    <w:rPr>
      <w:shd w:val="clear" w:fill="EEEEEE"/>
    </w:rPr>
  </w:style>
  <w:style w:type="character" w:customStyle="1" w:styleId="36">
    <w:name w:val="new"/>
    <w:basedOn w:val="15"/>
    <w:qFormat/>
    <w:uiPriority w:val="0"/>
    <w:rPr>
      <w:color w:val="999999"/>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19419</Words>
  <Characters>20359</Characters>
  <Lines>0</Lines>
  <Paragraphs>0</Paragraphs>
  <TotalTime>0</TotalTime>
  <ScaleCrop>false</ScaleCrop>
  <LinksUpToDate>false</LinksUpToDate>
  <CharactersWithSpaces>21666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2023-05-24T08:25:00Z</dcterms:created>
  <dc:creator>Administrator</dc:creator>
  <cp:lastModifiedBy>土豆排骨的滋味</cp:lastModifiedBy>
  <cp:lastPrinted>2023-06-08T03:45:00Z</cp:lastPrinted>
  <dcterms:modified xsi:type="dcterms:W3CDTF">2023-08-10T07:26:40Z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5F13CF8B80554FAAA7FBF200CF5D1D46_13</vt:lpwstr>
  </property>
</Properties>
</file>