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0" w:firstLineChars="30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  <w:t>怡景花园项目南区</w:t>
      </w: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  <w:t>#、3#</w:t>
      </w: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  <w:t>5#资产评估清单</w:t>
      </w:r>
    </w:p>
    <w:tbl>
      <w:tblPr>
        <w:tblStyle w:val="3"/>
        <w:tblW w:w="7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080"/>
        <w:gridCol w:w="108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南区1#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南区3#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南区5#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工行监管账户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4577.41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mU0Yjk5NmUyMjAwNzM3OGEzNzg5ZGMyZDkzOWUifQ=="/>
  </w:docVars>
  <w:rsids>
    <w:rsidRoot w:val="00000000"/>
    <w:rsid w:val="04361E5C"/>
    <w:rsid w:val="08024018"/>
    <w:rsid w:val="0D8E2CB2"/>
    <w:rsid w:val="28672C6F"/>
    <w:rsid w:val="4C575D46"/>
    <w:rsid w:val="7D4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2023-08-07T15:09:00Z</dcterms:created>
  <dc:creator>PC004</dc:creator>
  <cp:lastModifiedBy>LCCQ-TY</cp:lastModifiedBy>
  <dcterms:modified xsi:type="dcterms:W3CDTF">2023-08-10T02:17:04Z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30234B7635C54DBC88796764919123C9_13</vt:lpwstr>
  </property>
</Properties>
</file>