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right="0" w:rightChars="0"/>
        <w:jc w:val="center"/>
        <w:rPr>
          <w:rFonts w:hint="eastAsia"/>
          <w:sz w:val="32"/>
          <w:szCs w:val="32"/>
        </w:rPr>
      </w:pPr>
      <w:bookmarkStart w:id="0" w:name="_GoBack"/>
      <w:r>
        <w:rPr>
          <w:rFonts w:hint="eastAsia" w:asciiTheme="minorEastAsia" w:hAnsiTheme="minorEastAsia" w:eastAsiaTheme="minorEastAsia" w:cstheme="minorEastAsia"/>
          <w:b/>
          <w:bCs w:val="0"/>
          <w:color w:val="000000"/>
          <w:kern w:val="0"/>
          <w:sz w:val="32"/>
          <w:szCs w:val="32"/>
          <w:lang w:eastAsia="zh-CN"/>
        </w:rPr>
        <w:t>福建省连昌贸易有限公司办公用品（设备）</w:t>
      </w:r>
      <w:r>
        <w:rPr>
          <w:rStyle w:val="7"/>
          <w:rFonts w:hint="eastAsia" w:ascii="方正小标宋简体" w:hAnsi="方正小标宋简体" w:eastAsia="方正小标宋简体" w:cs="方正小标宋简体"/>
          <w:b w:val="0"/>
          <w:bCs w:val="0"/>
          <w:sz w:val="32"/>
          <w:szCs w:val="32"/>
          <w:lang w:val="en-US" w:eastAsia="zh-CN"/>
        </w:rPr>
        <w:t>供货</w:t>
      </w:r>
      <w:r>
        <w:rPr>
          <w:rStyle w:val="7"/>
          <w:rFonts w:hint="eastAsia" w:ascii="方正小标宋简体" w:hAnsi="方正小标宋简体" w:eastAsia="方正小标宋简体" w:cs="方正小标宋简体"/>
          <w:b w:val="0"/>
          <w:bCs w:val="0"/>
          <w:sz w:val="32"/>
          <w:szCs w:val="32"/>
        </w:rPr>
        <w:t>合同</w:t>
      </w:r>
      <w:bookmarkEnd w:id="0"/>
    </w:p>
    <w:p>
      <w:pPr>
        <w:spacing w:line="360" w:lineRule="exact"/>
        <w:ind w:firstLine="593" w:firstLineChars="246"/>
        <w:rPr>
          <w:rFonts w:hint="eastAsia" w:ascii="宋体" w:hAnsi="宋体" w:eastAsia="宋体" w:cs="宋体"/>
          <w:b/>
          <w:sz w:val="24"/>
          <w:szCs w:val="24"/>
        </w:rPr>
      </w:pPr>
    </w:p>
    <w:p>
      <w:pPr>
        <w:spacing w:line="360" w:lineRule="auto"/>
        <w:ind w:firstLine="593" w:firstLineChars="24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第一条 本合同签订依据</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依照《中华人民共和国合同法》及其他有关法律、行政法规，遵循平等、自愿、公平和诚实信用的原则，双方就本采购（服务）项目的有关事项协商一致，订立本合同。</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u w:val="single"/>
          <w:lang w:eastAsia="zh-CN"/>
        </w:rPr>
        <w:t>福建省连昌贸易有限公司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u w:val="single"/>
          <w:lang w:val="en-US" w:eastAsia="zh-CN"/>
        </w:rPr>
        <w:t xml:space="preserve">                            </w:t>
      </w:r>
    </w:p>
    <w:p>
      <w:pPr>
        <w:numPr>
          <w:ilvl w:val="0"/>
          <w:numId w:val="1"/>
        </w:numPr>
        <w:spacing w:line="360" w:lineRule="auto"/>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合同标的、价款</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产品名称、型号、数量、金额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报价含运输费、税费</w:t>
      </w:r>
      <w:r>
        <w:rPr>
          <w:rFonts w:hint="eastAsia" w:asciiTheme="minorEastAsia" w:hAnsiTheme="minorEastAsia" w:eastAsiaTheme="minorEastAsia" w:cstheme="minorEastAsia"/>
          <w:sz w:val="24"/>
          <w:szCs w:val="24"/>
          <w:lang w:eastAsia="zh-CN"/>
        </w:rPr>
        <w:t>）：</w:t>
      </w:r>
    </w:p>
    <w:tbl>
      <w:tblPr>
        <w:tblStyle w:val="5"/>
        <w:tblpPr w:leftFromText="180" w:rightFromText="180" w:vertAnchor="page" w:horzAnchor="page" w:tblpX="1406" w:tblpY="7135"/>
        <w:tblOverlap w:val="never"/>
        <w:tblW w:w="5125" w:type="pct"/>
        <w:tblInd w:w="0" w:type="dxa"/>
        <w:tblLayout w:type="autofit"/>
        <w:tblCellMar>
          <w:top w:w="0" w:type="dxa"/>
          <w:left w:w="0" w:type="dxa"/>
          <w:bottom w:w="0" w:type="dxa"/>
          <w:right w:w="0" w:type="dxa"/>
        </w:tblCellMar>
      </w:tblPr>
      <w:tblGrid>
        <w:gridCol w:w="679"/>
        <w:gridCol w:w="1421"/>
        <w:gridCol w:w="4527"/>
        <w:gridCol w:w="1120"/>
        <w:gridCol w:w="1058"/>
        <w:gridCol w:w="1215"/>
      </w:tblGrid>
      <w:tr>
        <w:tblPrEx>
          <w:tblCellMar>
            <w:top w:w="0" w:type="dxa"/>
            <w:left w:w="0" w:type="dxa"/>
            <w:bottom w:w="0" w:type="dxa"/>
            <w:right w:w="0" w:type="dxa"/>
          </w:tblCellMar>
        </w:tblPrEx>
        <w:trPr>
          <w:trHeight w:val="957" w:hRule="atLeast"/>
        </w:trPr>
        <w:tc>
          <w:tcPr>
            <w:tcW w:w="33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序号</w:t>
            </w:r>
          </w:p>
        </w:tc>
        <w:tc>
          <w:tcPr>
            <w:tcW w:w="709"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产品名称</w:t>
            </w:r>
          </w:p>
        </w:tc>
        <w:tc>
          <w:tcPr>
            <w:tcW w:w="225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品牌型号</w:t>
            </w:r>
          </w:p>
        </w:tc>
        <w:tc>
          <w:tcPr>
            <w:tcW w:w="559"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数量</w:t>
            </w:r>
          </w:p>
        </w:tc>
        <w:tc>
          <w:tcPr>
            <w:tcW w:w="528"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单价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（元）</w:t>
            </w:r>
          </w:p>
        </w:tc>
        <w:tc>
          <w:tcPr>
            <w:tcW w:w="60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合计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（元）</w:t>
            </w:r>
          </w:p>
        </w:tc>
      </w:tr>
      <w:tr>
        <w:tblPrEx>
          <w:tblCellMar>
            <w:top w:w="0" w:type="dxa"/>
            <w:left w:w="0" w:type="dxa"/>
            <w:bottom w:w="0" w:type="dxa"/>
            <w:right w:w="0" w:type="dxa"/>
          </w:tblCellMar>
        </w:tblPrEx>
        <w:trPr>
          <w:trHeight w:val="646" w:hRule="atLeast"/>
        </w:trPr>
        <w:tc>
          <w:tcPr>
            <w:tcW w:w="33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14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i w:val="0"/>
                <w:iCs w:val="0"/>
                <w:color w:val="000000"/>
                <w:kern w:val="0"/>
                <w:sz w:val="22"/>
                <w:szCs w:val="22"/>
                <w:u w:val="none"/>
                <w:lang w:val="en-US" w:eastAsia="zh-CN" w:bidi="ar"/>
              </w:rPr>
              <w:t>联想/台式电脑</w:t>
            </w:r>
          </w:p>
        </w:tc>
        <w:tc>
          <w:tcPr>
            <w:tcW w:w="45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i w:val="0"/>
                <w:iCs w:val="0"/>
                <w:color w:val="000000"/>
                <w:kern w:val="0"/>
                <w:sz w:val="22"/>
                <w:szCs w:val="22"/>
                <w:u w:val="none"/>
                <w:lang w:val="en-US" w:eastAsia="zh-CN" w:bidi="ar"/>
              </w:rPr>
              <w:t>型号： 启天M455-A245 CPU： 酷睿 I5-12500CPU主频3.0GHZCPU三级缓存容量 18MCPU线程数12CPU核数6核CPU缓存 L3，内存:内存频率 3200MHz内存类型DDR4内存容量 8GB内存条数1内存插槽数量2，硬盘：混合硬盘固态硬盘容量256GB固态硬盘类型 M.2固态硬盘协议NVME机械硬盘容量1TB机械硬盘规格3.5机械硬盘转速7200机械硬盘缓存无,显卡:集成显卡显存容量共享内存显存位宽无，显示器：型号 TE22-14，显示器尺寸(英寸) 21.45最大分辨率(垂直) 1920最大分辨率(水平) 1080色深，无刷新率，无触摸屏，无显示器功能，无低蓝光模式</w:t>
            </w: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3台</w:t>
            </w:r>
          </w:p>
        </w:tc>
        <w:tc>
          <w:tcPr>
            <w:tcW w:w="5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0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901" w:hRule="atLeast"/>
        </w:trPr>
        <w:tc>
          <w:tcPr>
            <w:tcW w:w="33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14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lang w:eastAsia="zh-CN"/>
              </w:rPr>
            </w:pPr>
            <w:r>
              <w:rPr>
                <w:rFonts w:hint="eastAsia" w:ascii="仿宋_GB2312" w:hAnsi="仿宋_GB2312" w:eastAsia="仿宋_GB2312" w:cs="仿宋_GB2312"/>
                <w:i w:val="0"/>
                <w:iCs w:val="0"/>
                <w:color w:val="000000"/>
                <w:kern w:val="0"/>
                <w:sz w:val="22"/>
                <w:szCs w:val="22"/>
                <w:u w:val="none"/>
                <w:lang w:val="en-US" w:eastAsia="zh-CN" w:bidi="ar"/>
              </w:rPr>
              <w:t>奔图/激光多功能一体机（A4）</w:t>
            </w:r>
          </w:p>
        </w:tc>
        <w:tc>
          <w:tcPr>
            <w:tcW w:w="45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i w:val="0"/>
                <w:iCs w:val="0"/>
                <w:color w:val="000000"/>
                <w:kern w:val="0"/>
                <w:sz w:val="22"/>
                <w:szCs w:val="22"/>
                <w:u w:val="none"/>
                <w:lang w:val="en-US" w:eastAsia="zh-CN" w:bidi="ar"/>
              </w:rPr>
              <w:t>复印参数 特殊复印功能 无 双面扫描 无 扫描方式 CCD型号：奔图/PANTUM M7106DN 多功能一体机双面功能 自动 耗材类型 鼓粉分离 打印参数 打印类型 黑白激光 最大打印幅面 A4 黑白打印速度(页/分钟 ppm) 33 彩色打印速度(页/分钟 ppm) 0 扫描 最大扫描幅面(稿台) A4 最大扫描幅面(输稿器) A4 功能配置 标配自动输稿器 有 内存容量 256MB 有线网卡 有 无线网卡 无</w:t>
            </w: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1台</w:t>
            </w:r>
          </w:p>
        </w:tc>
        <w:tc>
          <w:tcPr>
            <w:tcW w:w="5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0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901" w:hRule="atLeast"/>
        </w:trPr>
        <w:tc>
          <w:tcPr>
            <w:tcW w:w="33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14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lang w:eastAsia="zh-CN"/>
              </w:rPr>
            </w:pPr>
            <w:r>
              <w:rPr>
                <w:rFonts w:hint="eastAsia" w:ascii="仿宋_GB2312" w:hAnsi="仿宋_GB2312" w:eastAsia="仿宋_GB2312" w:cs="仿宋_GB2312"/>
                <w:i w:val="0"/>
                <w:iCs w:val="0"/>
                <w:color w:val="000000"/>
                <w:kern w:val="0"/>
                <w:sz w:val="22"/>
                <w:szCs w:val="22"/>
                <w:u w:val="none"/>
                <w:lang w:val="en-US" w:eastAsia="zh-CN" w:bidi="ar"/>
              </w:rPr>
              <w:t>惠普/扫描仪</w:t>
            </w:r>
          </w:p>
        </w:tc>
        <w:tc>
          <w:tcPr>
            <w:tcW w:w="45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惠普2000 s2产品类型: </w:t>
            </w:r>
            <w:r>
              <w:rPr>
                <w:rFonts w:hint="eastAsia" w:ascii="仿宋_GB2312" w:hAnsi="仿宋_GB2312" w:eastAsia="仿宋_GB2312" w:cs="仿宋_GB2312"/>
                <w:i w:val="0"/>
                <w:iCs w:val="0"/>
                <w:color w:val="000000"/>
                <w:kern w:val="0"/>
                <w:sz w:val="22"/>
                <w:szCs w:val="22"/>
                <w:u w:val="none"/>
                <w:lang w:val="en-US" w:eastAsia="zh-CN" w:bidi="ar"/>
              </w:rPr>
              <w:fldChar w:fldCharType="begin"/>
            </w:r>
            <w:r>
              <w:rPr>
                <w:rFonts w:hint="eastAsia" w:ascii="仿宋_GB2312" w:hAnsi="仿宋_GB2312" w:eastAsia="仿宋_GB2312" w:cs="仿宋_GB2312"/>
                <w:i w:val="0"/>
                <w:iCs w:val="0"/>
                <w:color w:val="000000"/>
                <w:kern w:val="0"/>
                <w:sz w:val="22"/>
                <w:szCs w:val="22"/>
                <w:u w:val="none"/>
                <w:lang w:val="en-US" w:eastAsia="zh-CN" w:bidi="ar"/>
              </w:rPr>
              <w:instrText xml:space="preserve"> HYPERLINK "https://detail.zol.com.cn/scanner/s2937/" </w:instrText>
            </w:r>
            <w:r>
              <w:rPr>
                <w:rFonts w:hint="eastAsia" w:ascii="仿宋_GB2312" w:hAnsi="仿宋_GB2312" w:eastAsia="仿宋_GB2312" w:cs="仿宋_GB2312"/>
                <w:i w:val="0"/>
                <w:iCs w:val="0"/>
                <w:color w:val="000000"/>
                <w:kern w:val="0"/>
                <w:sz w:val="22"/>
                <w:szCs w:val="22"/>
                <w:u w:val="none"/>
                <w:lang w:val="en-US" w:eastAsia="zh-CN" w:bidi="ar"/>
              </w:rPr>
              <w:fldChar w:fldCharType="separate"/>
            </w:r>
            <w:r>
              <w:rPr>
                <w:rFonts w:hint="eastAsia" w:ascii="仿宋_GB2312" w:hAnsi="仿宋_GB2312" w:eastAsia="仿宋_GB2312" w:cs="仿宋_GB2312"/>
                <w:i w:val="0"/>
                <w:iCs w:val="0"/>
                <w:color w:val="000000"/>
                <w:kern w:val="0"/>
                <w:sz w:val="22"/>
                <w:szCs w:val="22"/>
                <w:u w:val="none"/>
                <w:lang w:val="en-US" w:eastAsia="zh-CN" w:bidi="ar"/>
              </w:rPr>
              <w:t>馈纸式</w:t>
            </w:r>
            <w:r>
              <w:rPr>
                <w:rFonts w:hint="eastAsia" w:ascii="仿宋_GB2312" w:hAnsi="仿宋_GB2312" w:eastAsia="仿宋_GB2312" w:cs="仿宋_GB2312"/>
                <w:i w:val="0"/>
                <w:iCs w:val="0"/>
                <w:color w:val="000000"/>
                <w:kern w:val="0"/>
                <w:sz w:val="22"/>
                <w:szCs w:val="22"/>
                <w:u w:val="none"/>
                <w:lang w:val="en-US" w:eastAsia="zh-CN" w:bidi="ar"/>
              </w:rPr>
              <w:fldChar w:fldCharType="end"/>
            </w:r>
            <w:r>
              <w:rPr>
                <w:rFonts w:hint="eastAsia" w:ascii="仿宋_GB2312" w:hAnsi="仿宋_GB2312" w:eastAsia="仿宋_GB2312" w:cs="仿宋_GB2312"/>
                <w:i w:val="0"/>
                <w:iCs w:val="0"/>
                <w:color w:val="000000"/>
                <w:kern w:val="0"/>
                <w:sz w:val="22"/>
                <w:szCs w:val="22"/>
                <w:u w:val="none"/>
                <w:lang w:val="en-US" w:eastAsia="zh-CN" w:bidi="ar"/>
              </w:rPr>
              <w:t xml:space="preserve">扫描仪 批量高速扫描 自动双面  最大幅面:A4  光学分辨率: </w:t>
            </w:r>
            <w:r>
              <w:rPr>
                <w:rFonts w:hint="eastAsia" w:ascii="仿宋_GB2312" w:hAnsi="仿宋_GB2312" w:eastAsia="仿宋_GB2312" w:cs="仿宋_GB2312"/>
                <w:i w:val="0"/>
                <w:iCs w:val="0"/>
                <w:color w:val="000000"/>
                <w:kern w:val="0"/>
                <w:sz w:val="22"/>
                <w:szCs w:val="22"/>
                <w:u w:val="none"/>
                <w:lang w:val="en-US" w:eastAsia="zh-CN" w:bidi="ar"/>
              </w:rPr>
              <w:fldChar w:fldCharType="begin"/>
            </w:r>
            <w:r>
              <w:rPr>
                <w:rFonts w:hint="eastAsia" w:ascii="仿宋_GB2312" w:hAnsi="仿宋_GB2312" w:eastAsia="仿宋_GB2312" w:cs="仿宋_GB2312"/>
                <w:i w:val="0"/>
                <w:iCs w:val="0"/>
                <w:color w:val="000000"/>
                <w:kern w:val="0"/>
                <w:sz w:val="22"/>
                <w:szCs w:val="22"/>
                <w:u w:val="none"/>
                <w:lang w:val="en-US" w:eastAsia="zh-CN" w:bidi="ar"/>
              </w:rPr>
              <w:instrText xml:space="preserve"> HYPERLINK "https://detail.zol.com.cn/scanner/s7061/" </w:instrText>
            </w:r>
            <w:r>
              <w:rPr>
                <w:rFonts w:hint="eastAsia" w:ascii="仿宋_GB2312" w:hAnsi="仿宋_GB2312" w:eastAsia="仿宋_GB2312" w:cs="仿宋_GB2312"/>
                <w:i w:val="0"/>
                <w:iCs w:val="0"/>
                <w:color w:val="000000"/>
                <w:kern w:val="0"/>
                <w:sz w:val="22"/>
                <w:szCs w:val="22"/>
                <w:u w:val="none"/>
                <w:lang w:val="en-US" w:eastAsia="zh-CN" w:bidi="ar"/>
              </w:rPr>
              <w:fldChar w:fldCharType="separate"/>
            </w:r>
            <w:r>
              <w:rPr>
                <w:rFonts w:hint="eastAsia" w:ascii="仿宋_GB2312" w:hAnsi="仿宋_GB2312" w:eastAsia="仿宋_GB2312" w:cs="仿宋_GB2312"/>
                <w:i w:val="0"/>
                <w:iCs w:val="0"/>
                <w:color w:val="000000"/>
                <w:kern w:val="0"/>
                <w:sz w:val="22"/>
                <w:szCs w:val="22"/>
                <w:u w:val="none"/>
                <w:lang w:val="en-US" w:eastAsia="zh-CN" w:bidi="ar"/>
              </w:rPr>
              <w:t>600×600dpi</w:t>
            </w:r>
            <w:r>
              <w:rPr>
                <w:rFonts w:hint="eastAsia" w:ascii="仿宋_GB2312" w:hAnsi="仿宋_GB2312" w:eastAsia="仿宋_GB2312" w:cs="仿宋_GB2312"/>
                <w:i w:val="0"/>
                <w:iCs w:val="0"/>
                <w:color w:val="000000"/>
                <w:kern w:val="0"/>
                <w:sz w:val="22"/>
                <w:szCs w:val="22"/>
                <w:u w:val="none"/>
                <w:lang w:val="en-US" w:eastAsia="zh-CN" w:bidi="ar"/>
              </w:rPr>
              <w:fldChar w:fldCharType="end"/>
            </w:r>
            <w:r>
              <w:rPr>
                <w:rFonts w:hint="eastAsia" w:ascii="仿宋_GB2312" w:hAnsi="仿宋_GB2312" w:eastAsia="仿宋_GB2312" w:cs="仿宋_GB2312"/>
                <w:i w:val="0"/>
                <w:iCs w:val="0"/>
                <w:color w:val="000000"/>
                <w:kern w:val="0"/>
                <w:sz w:val="22"/>
                <w:szCs w:val="22"/>
                <w:u w:val="none"/>
                <w:lang w:val="en-US" w:eastAsia="zh-CN" w:bidi="ar"/>
              </w:rPr>
              <w:t xml:space="preserve"> 扫描范围: 216×3100mm  扫描介质: 单张纸，印刷纸(激光和喷墨 )，预穿孔纸，银行支票，名片，货运票据，无碳复   写纸表格，用于容易损坏文件的塑料文件护套，去除钉书钉的介质，塑料卡(最大1.24毫米)   扫描速度: 单面，A4：35ppm   日扫描量: 3500页   接口类型:usb3.0   自动进纸器: 支持，50页， 输出格式: PDF，PDF/A，加密 PDF，JPEG，PNG，BMP，TIFF，Word，Excel， PowerPoint，文本 (.txt)，富文本 (RTF) 和可检索PDF</w:t>
            </w:r>
          </w:p>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color w:val="000000"/>
                <w:sz w:val="24"/>
                <w:szCs w:val="24"/>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1台</w:t>
            </w:r>
          </w:p>
        </w:tc>
        <w:tc>
          <w:tcPr>
            <w:tcW w:w="5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0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901" w:hRule="atLeast"/>
        </w:trPr>
        <w:tc>
          <w:tcPr>
            <w:tcW w:w="33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14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齐心/碎纸机</w:t>
            </w:r>
          </w:p>
        </w:tc>
        <w:tc>
          <w:tcPr>
            <w:tcW w:w="45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型号：S3308 质保期限1年，碎纸速度2.2m/min粉碎方式粒状连续粉碎时间10min保密等级4级保密碎纸张数 8张纸箱容量15L可碎介质光盘,回形针,纸张,卡,书钉碎纸效果x25mm碎纸宽度(mm)220颜色分类黑色</w:t>
            </w: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1台</w:t>
            </w:r>
          </w:p>
        </w:tc>
        <w:tc>
          <w:tcPr>
            <w:tcW w:w="5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0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501" w:hRule="atLeast"/>
        </w:trPr>
        <w:tc>
          <w:tcPr>
            <w:tcW w:w="5000" w:type="pct"/>
            <w:gridSpan w:val="6"/>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sz w:val="24"/>
                <w:szCs w:val="24"/>
                <w:lang w:val="en-US" w:eastAsia="zh-CN"/>
              </w:rPr>
              <w:t>合同价款</w:t>
            </w:r>
            <w:r>
              <w:rPr>
                <w:rFonts w:hint="eastAsia" w:ascii="宋体" w:hAnsi="宋体" w:eastAsia="宋体" w:cs="宋体"/>
                <w:sz w:val="24"/>
                <w:szCs w:val="24"/>
              </w:rPr>
              <w:t>合计</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人民币大写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.00</w:t>
            </w:r>
            <w:r>
              <w:rPr>
                <w:rFonts w:hint="eastAsia" w:ascii="宋体" w:hAnsi="宋体" w:eastAsia="宋体" w:cs="宋体"/>
                <w:sz w:val="24"/>
                <w:szCs w:val="24"/>
                <w:u w:val="single"/>
                <w:lang w:val="en-US" w:eastAsia="zh-CN"/>
              </w:rPr>
              <w:t>）</w:t>
            </w:r>
          </w:p>
        </w:tc>
      </w:tr>
    </w:tbl>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二、供货要求：乙方根据</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color w:val="0000FF"/>
          <w:sz w:val="24"/>
          <w:szCs w:val="24"/>
          <w:lang w:val="en-US" w:eastAsia="zh-CN"/>
        </w:rPr>
        <w:t>供货</w:t>
      </w:r>
      <w:r>
        <w:rPr>
          <w:rFonts w:hint="eastAsia" w:asciiTheme="minorEastAsia" w:hAnsiTheme="minorEastAsia" w:eastAsiaTheme="minorEastAsia" w:cstheme="minorEastAsia"/>
          <w:sz w:val="24"/>
          <w:szCs w:val="24"/>
        </w:rPr>
        <w:t>要求</w:t>
      </w:r>
      <w:r>
        <w:rPr>
          <w:rFonts w:hint="eastAsia" w:asciiTheme="minorEastAsia" w:hAnsiTheme="minorEastAsia" w:eastAsiaTheme="minorEastAsia" w:cstheme="minorEastAsia"/>
          <w:sz w:val="24"/>
          <w:szCs w:val="24"/>
          <w:lang w:eastAsia="zh-CN"/>
        </w:rPr>
        <w:t>，在</w:t>
      </w:r>
      <w:r>
        <w:rPr>
          <w:rFonts w:hint="eastAsia" w:asciiTheme="minorEastAsia" w:hAnsiTheme="minorEastAsia" w:eastAsiaTheme="minorEastAsia" w:cstheme="minorEastAsia"/>
          <w:b/>
          <w:bCs/>
          <w:sz w:val="24"/>
          <w:szCs w:val="24"/>
          <w:u w:val="single"/>
          <w:lang w:val="en-US" w:eastAsia="zh-CN"/>
        </w:rPr>
        <w:t>五</w:t>
      </w:r>
      <w:r>
        <w:rPr>
          <w:rFonts w:hint="eastAsia" w:asciiTheme="minorEastAsia" w:hAnsiTheme="minorEastAsia" w:eastAsiaTheme="minorEastAsia" w:cstheme="minorEastAsia"/>
          <w:sz w:val="24"/>
          <w:szCs w:val="24"/>
          <w:lang w:eastAsia="zh-CN"/>
        </w:rPr>
        <w:t>个工作日内</w:t>
      </w:r>
      <w:r>
        <w:rPr>
          <w:rFonts w:hint="eastAsia" w:asciiTheme="minorEastAsia" w:hAnsiTheme="minorEastAsia" w:eastAsiaTheme="minorEastAsia" w:cstheme="minorEastAsia"/>
          <w:sz w:val="24"/>
          <w:szCs w:val="24"/>
        </w:rPr>
        <w:t>及时将货物送达指定地点并</w:t>
      </w:r>
      <w:r>
        <w:rPr>
          <w:rFonts w:hint="eastAsia" w:asciiTheme="minorEastAsia" w:hAnsiTheme="minorEastAsia" w:eastAsiaTheme="minorEastAsia" w:cstheme="minorEastAsia"/>
          <w:sz w:val="24"/>
          <w:szCs w:val="24"/>
          <w:lang w:val="en-US" w:eastAsia="zh-CN"/>
        </w:rPr>
        <w:t>交付正常使用</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三、质量标准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乙方所提供的货物必须符合国家质量、安全、行业标准和原厂出厂标准。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乙方所提供的货物必须</w:t>
      </w:r>
      <w:r>
        <w:rPr>
          <w:rFonts w:hint="eastAsia" w:asciiTheme="minorEastAsia" w:hAnsiTheme="minorEastAsia" w:eastAsiaTheme="minorEastAsia" w:cstheme="minorEastAsia"/>
          <w:sz w:val="24"/>
          <w:szCs w:val="24"/>
          <w:lang w:eastAsia="zh-CN"/>
        </w:rPr>
        <w:t>符合</w:t>
      </w:r>
      <w:r>
        <w:rPr>
          <w:rFonts w:hint="eastAsia" w:asciiTheme="minorEastAsia" w:hAnsiTheme="minorEastAsia" w:eastAsiaTheme="minorEastAsia" w:cstheme="minorEastAsia"/>
          <w:color w:val="0000FF"/>
          <w:sz w:val="24"/>
          <w:szCs w:val="24"/>
          <w:lang w:val="en-US" w:eastAsia="zh-CN"/>
        </w:rPr>
        <w:t>《供货清单》</w:t>
      </w:r>
      <w:r>
        <w:rPr>
          <w:rFonts w:hint="eastAsia" w:asciiTheme="minorEastAsia" w:hAnsiTheme="minorEastAsia" w:eastAsiaTheme="minorEastAsia" w:cstheme="minorEastAsia"/>
          <w:sz w:val="24"/>
          <w:szCs w:val="24"/>
          <w:lang w:eastAsia="zh-CN"/>
        </w:rPr>
        <w:t>的参数</w:t>
      </w:r>
      <w:r>
        <w:rPr>
          <w:rFonts w:hint="eastAsia" w:asciiTheme="minorEastAsia" w:hAnsiTheme="minorEastAsia" w:eastAsiaTheme="minorEastAsia" w:cstheme="minorEastAsia"/>
          <w:sz w:val="24"/>
          <w:szCs w:val="24"/>
        </w:rPr>
        <w:t>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提供的货物必须是全新的、包装完好的产品，并运送到指定交货地点后才能拆封。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验收：由甲方负责组织验收，设备安装调试过程中，甲乙双方必须按本合同所约定的设备清单及要求对设备的品牌、外观、配件及安装调试后的使用性能等进行验收，乙方必须在验收现场提供必要的技术支持。甲方应在产品安装调试合格后的</w:t>
      </w:r>
      <w:r>
        <w:rPr>
          <w:rFonts w:hint="eastAsia" w:asciiTheme="minorEastAsia" w:hAnsiTheme="minorEastAsia" w:eastAsiaTheme="minorEastAsia" w:cstheme="minorEastAsia"/>
          <w:b/>
          <w:bCs/>
          <w:sz w:val="24"/>
          <w:szCs w:val="24"/>
          <w:u w:val="single"/>
        </w:rPr>
        <w:t>七</w:t>
      </w:r>
      <w:r>
        <w:rPr>
          <w:rFonts w:hint="eastAsia" w:asciiTheme="minorEastAsia" w:hAnsiTheme="minorEastAsia" w:eastAsiaTheme="minorEastAsia" w:cstheme="minorEastAsia"/>
          <w:sz w:val="24"/>
          <w:szCs w:val="24"/>
        </w:rPr>
        <w:t>个工作日内验收完华。</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五、付款条件及方式：</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货到验收合格后，由</w:t>
      </w:r>
      <w:r>
        <w:rPr>
          <w:rFonts w:hint="eastAsia" w:asciiTheme="minorEastAsia" w:hAnsiTheme="minorEastAsia" w:eastAsiaTheme="minorEastAsia" w:cstheme="minorEastAsia"/>
          <w:bCs/>
          <w:sz w:val="24"/>
          <w:szCs w:val="24"/>
        </w:rPr>
        <w:t>甲方</w:t>
      </w:r>
      <w:r>
        <w:rPr>
          <w:rFonts w:hint="eastAsia" w:asciiTheme="minorEastAsia" w:hAnsiTheme="minorEastAsia" w:eastAsiaTheme="minorEastAsia" w:cstheme="minorEastAsia"/>
          <w:sz w:val="24"/>
          <w:szCs w:val="24"/>
        </w:rPr>
        <w:t>通知</w:t>
      </w:r>
      <w:r>
        <w:rPr>
          <w:rFonts w:hint="eastAsia" w:asciiTheme="minorEastAsia" w:hAnsiTheme="minorEastAsia" w:eastAsiaTheme="minorEastAsia" w:cstheme="minorEastAsia"/>
          <w:bCs/>
          <w:sz w:val="24"/>
          <w:szCs w:val="24"/>
        </w:rPr>
        <w:t>乙方</w:t>
      </w:r>
      <w:r>
        <w:rPr>
          <w:rFonts w:hint="eastAsia" w:asciiTheme="minorEastAsia" w:hAnsiTheme="minorEastAsia" w:eastAsiaTheme="minorEastAsia" w:cstheme="minorEastAsia"/>
          <w:sz w:val="24"/>
          <w:szCs w:val="24"/>
        </w:rPr>
        <w:t>出具增值税普通发票。凭乙方提供的增值税普通发票和甲方</w:t>
      </w:r>
      <w:r>
        <w:rPr>
          <w:rFonts w:hint="eastAsia" w:asciiTheme="minorEastAsia" w:hAnsiTheme="minorEastAsia" w:eastAsiaTheme="minorEastAsia" w:cstheme="minorEastAsia"/>
          <w:bCs/>
          <w:sz w:val="24"/>
          <w:szCs w:val="24"/>
        </w:rPr>
        <w:t>提供的实际数量、质量、供货时间的验收资料（商品入库验收单），</w:t>
      </w:r>
      <w:r>
        <w:rPr>
          <w:rFonts w:hint="eastAsia" w:asciiTheme="minorEastAsia" w:hAnsiTheme="minorEastAsia" w:eastAsiaTheme="minorEastAsia" w:cstheme="minorEastAsia"/>
          <w:b w:val="0"/>
          <w:bCs/>
          <w:color w:val="auto"/>
          <w:sz w:val="24"/>
          <w:szCs w:val="24"/>
        </w:rPr>
        <w:t>货物经甲方验收合格后</w:t>
      </w:r>
      <w:r>
        <w:rPr>
          <w:rFonts w:hint="eastAsia" w:asciiTheme="minorEastAsia" w:hAnsiTheme="minorEastAsia" w:eastAsiaTheme="minorEastAsia" w:cstheme="minorEastAsia"/>
          <w:b w:val="0"/>
          <w:bCs/>
          <w:color w:val="auto"/>
          <w:sz w:val="24"/>
          <w:szCs w:val="24"/>
          <w:u w:val="single"/>
          <w:lang w:val="en-US" w:eastAsia="zh-CN"/>
        </w:rPr>
        <w:t>30</w:t>
      </w:r>
      <w:r>
        <w:rPr>
          <w:rFonts w:hint="eastAsia" w:asciiTheme="minorEastAsia" w:hAnsiTheme="minorEastAsia" w:eastAsiaTheme="minorEastAsia" w:cstheme="minorEastAsia"/>
          <w:b w:val="0"/>
          <w:bCs/>
          <w:color w:val="auto"/>
          <w:sz w:val="24"/>
          <w:szCs w:val="24"/>
          <w:lang w:val="en-US" w:eastAsia="zh-CN"/>
        </w:rPr>
        <w:t>个工作</w:t>
      </w:r>
      <w:r>
        <w:rPr>
          <w:rFonts w:hint="eastAsia" w:asciiTheme="minorEastAsia" w:hAnsiTheme="minorEastAsia" w:eastAsiaTheme="minorEastAsia" w:cstheme="minorEastAsia"/>
          <w:b w:val="0"/>
          <w:bCs/>
          <w:color w:val="auto"/>
          <w:sz w:val="24"/>
          <w:szCs w:val="24"/>
        </w:rPr>
        <w:t>日内，甲方凭有关验收手续</w:t>
      </w:r>
      <w:r>
        <w:rPr>
          <w:rFonts w:hint="eastAsia" w:asciiTheme="minorEastAsia" w:hAnsiTheme="minorEastAsia" w:eastAsiaTheme="minorEastAsia" w:cstheme="minorEastAsia"/>
          <w:b w:val="0"/>
          <w:bCs/>
          <w:color w:val="auto"/>
          <w:sz w:val="24"/>
          <w:szCs w:val="24"/>
          <w:u w:val="single"/>
          <w:lang w:eastAsia="zh-CN"/>
        </w:rPr>
        <w:t>按合同价款的</w:t>
      </w:r>
      <w:r>
        <w:rPr>
          <w:rFonts w:hint="eastAsia" w:asciiTheme="minorEastAsia" w:hAnsiTheme="minorEastAsia" w:eastAsiaTheme="minorEastAsia" w:cstheme="minorEastAsia"/>
          <w:b w:val="0"/>
          <w:bCs/>
          <w:color w:val="auto"/>
          <w:sz w:val="24"/>
          <w:szCs w:val="24"/>
          <w:u w:val="single"/>
          <w:lang w:val="en-US" w:eastAsia="zh-CN"/>
        </w:rPr>
        <w:t>90%</w:t>
      </w:r>
      <w:r>
        <w:rPr>
          <w:rFonts w:hint="eastAsia" w:asciiTheme="minorEastAsia" w:hAnsiTheme="minorEastAsia" w:eastAsiaTheme="minorEastAsia" w:cstheme="minorEastAsia"/>
          <w:b w:val="0"/>
          <w:bCs/>
          <w:color w:val="auto"/>
          <w:sz w:val="24"/>
          <w:szCs w:val="24"/>
        </w:rPr>
        <w:t>以银行转账形式支付</w:t>
      </w:r>
      <w:r>
        <w:rPr>
          <w:rFonts w:hint="eastAsia" w:asciiTheme="minorEastAsia" w:hAnsiTheme="minorEastAsia" w:eastAsiaTheme="minorEastAsia" w:cstheme="minorEastAsia"/>
          <w:b w:val="0"/>
          <w:bCs/>
          <w:color w:val="auto"/>
          <w:sz w:val="24"/>
          <w:szCs w:val="24"/>
          <w:lang w:eastAsia="zh-CN"/>
        </w:rPr>
        <w:t>货</w:t>
      </w:r>
      <w:r>
        <w:rPr>
          <w:rFonts w:hint="eastAsia" w:asciiTheme="minorEastAsia" w:hAnsiTheme="minorEastAsia" w:eastAsiaTheme="minorEastAsia" w:cstheme="minorEastAsia"/>
          <w:b w:val="0"/>
          <w:bCs/>
          <w:color w:val="auto"/>
          <w:sz w:val="24"/>
          <w:szCs w:val="24"/>
        </w:rPr>
        <w:t>款。</w:t>
      </w:r>
      <w:r>
        <w:rPr>
          <w:rFonts w:hint="eastAsia" w:asciiTheme="minorEastAsia" w:hAnsiTheme="minorEastAsia" w:eastAsiaTheme="minorEastAsia" w:cstheme="minorEastAsia"/>
          <w:b w:val="0"/>
          <w:bCs/>
          <w:color w:val="auto"/>
          <w:sz w:val="24"/>
          <w:szCs w:val="24"/>
          <w:lang w:eastAsia="zh-CN"/>
        </w:rPr>
        <w:t>剩余的</w:t>
      </w:r>
      <w:r>
        <w:rPr>
          <w:rFonts w:hint="eastAsia" w:asciiTheme="minorEastAsia" w:hAnsiTheme="minorEastAsia" w:eastAsiaTheme="minorEastAsia" w:cstheme="minorEastAsia"/>
          <w:b w:val="0"/>
          <w:bCs/>
          <w:color w:val="auto"/>
          <w:sz w:val="24"/>
          <w:szCs w:val="24"/>
          <w:lang w:val="en-US" w:eastAsia="zh-CN"/>
        </w:rPr>
        <w:t>10%的货款作为质量保证金，以验收日期起6个月内，无质量问题，再予以支付。</w:t>
      </w:r>
    </w:p>
    <w:p>
      <w:pPr>
        <w:pStyle w:val="4"/>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乙方不能提供甲方要求提供的正式发票的，甲方有权拒付货款。</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货款支付方式：双方同意以银行转账方式将本合同项下的合同款项，支付至乙方指定的如下银行账户：</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户名：</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银行帐号：</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甲方付款前，乙方应先提交下列单证和文件：发票原件一份；已履行完相应义务的证明材料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发票上注明品牌、规格、数量、单价等内容</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5.如</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lang w:eastAsia="zh-CN"/>
        </w:rPr>
        <w:t>行为，违约</w:t>
      </w:r>
      <w:r>
        <w:rPr>
          <w:rFonts w:hint="eastAsia" w:asciiTheme="minorEastAsia" w:hAnsiTheme="minorEastAsia" w:eastAsiaTheme="minorEastAsia" w:cstheme="minorEastAsia"/>
          <w:sz w:val="24"/>
          <w:szCs w:val="24"/>
        </w:rPr>
        <w:t>金及赔偿金，甲方可以在合同款项中直接扣除。</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本合同项下的货币币种为人民币。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六、服务承诺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乙方对甲方所采购的设备按国家有关规定进行保修，保修期内非因操作不当造成需要更换零配件及设备的由乙方负责包修、包换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对所售产品主机的非人为性能故障提供为期一年的免费保修。乙方可以根据自身情况提供更优惠的保修承诺。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在质量保证期内，乙方对维修响应的时间不得超过</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小时。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违约责任</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1.甲方</w:t>
      </w:r>
      <w:r>
        <w:rPr>
          <w:rFonts w:hint="eastAsia" w:asciiTheme="minorEastAsia" w:hAnsiTheme="minorEastAsia" w:eastAsiaTheme="minorEastAsia" w:cstheme="minorEastAsia"/>
          <w:sz w:val="24"/>
          <w:szCs w:val="24"/>
        </w:rPr>
        <w:t>无正当理由不接收或不及时验收的，乙方有权提请连城县</w:t>
      </w:r>
      <w:r>
        <w:rPr>
          <w:rFonts w:hint="eastAsia" w:asciiTheme="minorEastAsia" w:hAnsiTheme="minorEastAsia" w:eastAsiaTheme="minorEastAsia" w:cstheme="minorEastAsia"/>
          <w:sz w:val="24"/>
          <w:szCs w:val="24"/>
          <w:lang w:eastAsia="zh-CN"/>
        </w:rPr>
        <w:t>产权交易中心</w:t>
      </w:r>
      <w:r>
        <w:rPr>
          <w:rFonts w:hint="eastAsia" w:asciiTheme="minorEastAsia" w:hAnsiTheme="minorEastAsia" w:eastAsiaTheme="minorEastAsia" w:cstheme="minorEastAsia"/>
          <w:sz w:val="24"/>
          <w:szCs w:val="24"/>
        </w:rPr>
        <w:t>协调处理。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w:t>
      </w:r>
      <w:r>
        <w:rPr>
          <w:rFonts w:hint="eastAsia" w:asciiTheme="minorEastAsia" w:hAnsiTheme="minorEastAsia" w:eastAsiaTheme="minorEastAsia" w:cstheme="minorEastAsia"/>
          <w:sz w:val="24"/>
          <w:szCs w:val="24"/>
          <w:lang w:eastAsia="zh-CN"/>
        </w:rPr>
        <w:t>提供</w:t>
      </w:r>
      <w:r>
        <w:rPr>
          <w:rFonts w:hint="eastAsia" w:asciiTheme="minorEastAsia" w:hAnsiTheme="minorEastAsia" w:eastAsiaTheme="minorEastAsia" w:cstheme="minorEastAsia"/>
          <w:sz w:val="24"/>
          <w:szCs w:val="24"/>
        </w:rPr>
        <w:t>的商品、规格不符合</w:t>
      </w:r>
      <w:r>
        <w:rPr>
          <w:rFonts w:hint="eastAsia" w:asciiTheme="minorEastAsia" w:hAnsiTheme="minorEastAsia" w:eastAsiaTheme="minorEastAsia" w:cstheme="minorEastAsia"/>
          <w:sz w:val="24"/>
          <w:szCs w:val="24"/>
          <w:lang w:val="en-US" w:eastAsia="zh-CN"/>
        </w:rPr>
        <w:t>竞价</w:t>
      </w:r>
      <w:r>
        <w:rPr>
          <w:rFonts w:hint="eastAsia" w:asciiTheme="minorEastAsia" w:hAnsiTheme="minorEastAsia" w:eastAsiaTheme="minorEastAsia" w:cstheme="minorEastAsia"/>
          <w:sz w:val="24"/>
          <w:szCs w:val="24"/>
        </w:rPr>
        <w:t>文件中成交的商品，</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有权拒收。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逾期交货违约责任：乙方逾期交货的，应按照逾期交货金额</w:t>
      </w:r>
      <w:r>
        <w:rPr>
          <w:rFonts w:hint="eastAsia" w:asciiTheme="minorEastAsia" w:hAnsiTheme="minorEastAsia" w:eastAsiaTheme="minorEastAsia" w:cstheme="minorEastAsia"/>
          <w:sz w:val="24"/>
          <w:szCs w:val="24"/>
          <w:u w:val="single"/>
        </w:rPr>
        <w:t>每日</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元计算，向甲方支付逾期交货的违约金，并赔偿甲方因此所遭受的损失。如逾期超过</w:t>
      </w:r>
      <w:r>
        <w:rPr>
          <w:rFonts w:hint="eastAsia" w:asciiTheme="minorEastAsia" w:hAnsiTheme="minorEastAsia" w:eastAsiaTheme="minorEastAsia" w:cstheme="minorEastAsia"/>
          <w:sz w:val="24"/>
          <w:szCs w:val="24"/>
          <w:u w:val="single"/>
        </w:rPr>
        <w:t>15</w:t>
      </w:r>
      <w:r>
        <w:rPr>
          <w:rFonts w:hint="eastAsia" w:asciiTheme="minorEastAsia" w:hAnsiTheme="minorEastAsia" w:eastAsiaTheme="minorEastAsia" w:cstheme="minorEastAsia"/>
          <w:sz w:val="24"/>
          <w:szCs w:val="24"/>
        </w:rPr>
        <w:t>日，甲方有权解除合同，就遭受的损失向乙方索赔</w:t>
      </w:r>
      <w:r>
        <w:rPr>
          <w:rFonts w:hint="eastAsia" w:asciiTheme="minorEastAsia" w:hAnsiTheme="minorEastAsia" w:eastAsiaTheme="minorEastAsia" w:cstheme="minorEastAsia"/>
          <w:sz w:val="24"/>
          <w:szCs w:val="24"/>
          <w:lang w:eastAsia="zh-CN"/>
        </w:rPr>
        <w:t>合同价款的</w:t>
      </w:r>
      <w:r>
        <w:rPr>
          <w:rFonts w:hint="eastAsia" w:asciiTheme="minorEastAsia" w:hAnsiTheme="minorEastAsia" w:eastAsiaTheme="minorEastAsia" w:cstheme="minorEastAsia"/>
          <w:sz w:val="24"/>
          <w:szCs w:val="24"/>
          <w:lang w:val="en-US" w:eastAsia="zh-CN"/>
        </w:rPr>
        <w:t>50%。</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因不可抗力造成违约的，可以免责。</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、合同的相关事项：有关本次协议采购项目的</w:t>
      </w:r>
      <w:r>
        <w:rPr>
          <w:rFonts w:hint="eastAsia" w:asciiTheme="minorEastAsia" w:hAnsiTheme="minorEastAsia" w:eastAsiaTheme="minorEastAsia" w:cstheme="minorEastAsia"/>
          <w:color w:val="0000FF"/>
          <w:sz w:val="24"/>
          <w:szCs w:val="24"/>
          <w:lang w:eastAsia="zh-CN"/>
        </w:rPr>
        <w:t>竞价文件</w:t>
      </w:r>
      <w:r>
        <w:rPr>
          <w:rFonts w:hint="eastAsia" w:asciiTheme="minorEastAsia" w:hAnsiTheme="minorEastAsia" w:eastAsiaTheme="minorEastAsia" w:cstheme="minorEastAsia"/>
          <w:sz w:val="24"/>
          <w:szCs w:val="24"/>
        </w:rPr>
        <w:t>及相关的承诺函件等均视为本合同不可分割的部分。</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合同争议处理方式：本合同由各方在平等的基础上，经友好协商共同起草而成。对本合同的解释不应考虑任何要求作出对起草合同一方不利解释的规则。若发生争议，由双方友好协商解决，如协商不成，由合同签订地人民法院管辖。</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十、本合同未尽事宜由甲、乙双方另行协商。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份，甲</w:t>
      </w:r>
      <w:r>
        <w:rPr>
          <w:rFonts w:hint="eastAsia" w:asciiTheme="minorEastAsia" w:hAnsiTheme="minorEastAsia" w:eastAsiaTheme="minorEastAsia" w:cstheme="minorEastAsia"/>
          <w:sz w:val="24"/>
          <w:szCs w:val="24"/>
          <w:lang w:eastAsia="zh-CN"/>
        </w:rPr>
        <w:t>方执二份，</w:t>
      </w: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执一份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经甲、乙双方签字并盖章后即时生效。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甲方（公章）：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乙方（公章）：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地址：</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法定代表人（签字或盖章）：</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联系电话：</w:t>
      </w:r>
    </w:p>
    <w:p>
      <w:pPr>
        <w:keepNext w:val="0"/>
        <w:keepLines w:val="0"/>
        <w:pageBreakBefore w:val="0"/>
        <w:tabs>
          <w:tab w:val="left" w:pos="4980"/>
        </w:tabs>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仿宋_GB2312" w:hAnsi="仿宋_GB2312" w:eastAsia="仿宋_GB2312" w:cs="仿宋_GB2312"/>
          <w:color w:val="0000FF"/>
          <w:kern w:val="0"/>
          <w:sz w:val="32"/>
          <w:szCs w:val="32"/>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p>
    <w:p/>
    <w:p/>
    <w:p/>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4BA4E"/>
    <w:multiLevelType w:val="singleLevel"/>
    <w:tmpl w:val="DFD4BA4E"/>
    <w:lvl w:ilvl="0" w:tentative="0">
      <w:start w:val="2"/>
      <w:numFmt w:val="chineseCounting"/>
      <w:suff w:val="space"/>
      <w:lvlText w:val="第%1条"/>
      <w:lvlJc w:val="left"/>
      <w:rPr>
        <w:rFonts w:hint="eastAsia"/>
      </w:rPr>
    </w:lvl>
  </w:abstractNum>
  <w:abstractNum w:abstractNumId="1">
    <w:nsid w:val="EF5B853A"/>
    <w:multiLevelType w:val="singleLevel"/>
    <w:tmpl w:val="EF5B85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69971DE"/>
    <w:rsid w:val="5699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Plain Text"/>
    <w:basedOn w:val="1"/>
    <w:unhideWhenUsed/>
    <w:qFormat/>
    <w:uiPriority w:val="99"/>
    <w:rPr>
      <w:rFonts w:ascii="宋体" w:hAnsi="Courier New"/>
      <w:kern w:val="2"/>
      <w:sz w:val="21"/>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2023-08-02T03:01:00Z</dcterms:created>
  <dc:creator>土豆排骨的滋味</dc:creator>
  <cp:lastModifiedBy>土豆排骨的滋味</cp:lastModifiedBy>
  <dcterms:modified xsi:type="dcterms:W3CDTF">2023-08-02T03:02:54Z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3A7258EEB0E04B50A38109924105C76C_11</vt:lpwstr>
  </property>
</Properties>
</file>