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before="225" w:line="440" w:lineRule="exact"/>
        <w:ind w:left="-14" w:firstLine="759"/>
        <w:jc w:val="center"/>
        <w:rPr>
          <w:rFonts w:hint="eastAsia" w:ascii="宋体" w:hAnsi="宋体" w:eastAsia="宋体" w:cs="宋体"/>
          <w:color w:val="000000"/>
          <w:sz w:val="44"/>
          <w:szCs w:val="44"/>
        </w:rPr>
      </w:pPr>
      <w:r>
        <w:rPr>
          <w:rFonts w:hint="eastAsia" w:ascii="宋体" w:hAnsi="宋体" w:eastAsia="宋体" w:cs="宋体"/>
          <w:b/>
          <w:bCs/>
          <w:color w:val="000000"/>
          <w:kern w:val="0"/>
          <w:sz w:val="44"/>
          <w:szCs w:val="44"/>
          <w:shd w:val="clear" w:color="auto" w:fill="FFFFFF"/>
        </w:rPr>
        <w:t>网络竞价须知</w:t>
      </w:r>
    </w:p>
    <w:p>
      <w:pPr>
        <w:widowControl/>
        <w:shd w:val="clear" w:color="auto" w:fill="FFFFFF"/>
        <w:snapToGrid w:val="0"/>
        <w:spacing w:before="225" w:line="440" w:lineRule="exact"/>
        <w:ind w:left="-14" w:firstLine="506"/>
        <w:jc w:val="center"/>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（项目编号:</w:t>
      </w:r>
      <w:r>
        <w:rPr>
          <w:rFonts w:hint="eastAsia" w:ascii="宋体" w:hAnsi="宋体" w:cs="宋体"/>
          <w:b/>
          <w:bCs/>
          <w:color w:val="0000FF"/>
          <w:kern w:val="0"/>
          <w:sz w:val="24"/>
          <w:szCs w:val="24"/>
          <w:shd w:val="clear" w:color="auto" w:fill="FFFFFF"/>
          <w:lang w:eastAsia="zh-CN"/>
        </w:rPr>
        <w:t>GKPG20230630</w:t>
      </w:r>
      <w:r>
        <w:rPr>
          <w:rFonts w:hint="eastAsia" w:ascii="宋体" w:hAnsi="宋体" w:eastAsia="宋体" w:cs="宋体"/>
          <w:b/>
          <w:bCs/>
          <w:color w:val="000000"/>
          <w:kern w:val="0"/>
          <w:sz w:val="24"/>
          <w:szCs w:val="24"/>
          <w:shd w:val="clear" w:color="auto" w:fill="FFFFFF"/>
        </w:rPr>
        <w:t>）</w:t>
      </w:r>
    </w:p>
    <w:p>
      <w:pPr>
        <w:widowControl/>
        <w:shd w:val="clear" w:color="auto" w:fill="FFFFFF"/>
        <w:snapToGrid w:val="0"/>
        <w:spacing w:before="225"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连城县国有资产产权交易服务有限公司</w:t>
      </w:r>
      <w:r>
        <w:rPr>
          <w:rFonts w:hint="eastAsia" w:ascii="宋体" w:hAnsi="宋体" w:eastAsia="宋体" w:cs="宋体"/>
          <w:color w:val="000000"/>
          <w:kern w:val="0"/>
          <w:sz w:val="24"/>
          <w:szCs w:val="24"/>
          <w:shd w:val="clear" w:color="auto" w:fill="FFFFFF"/>
        </w:rPr>
        <w:t>（以下简称本公司）遵循“公开、公平、公正、诚实信用”的原则，依照国家法律、法规、政策为本次竞价活动提供服务。现将有关竞价事项告知如下：</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b/>
          <w:bCs/>
          <w:color w:val="000000"/>
          <w:kern w:val="0"/>
          <w:sz w:val="24"/>
          <w:szCs w:val="24"/>
          <w:shd w:val="clear" w:color="auto" w:fill="FFFFFF"/>
        </w:rPr>
        <w:t>一、公开竞价、报名时间、地点</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竞价时间：</w:t>
      </w:r>
      <w:r>
        <w:rPr>
          <w:rFonts w:hint="eastAsia" w:ascii="宋体" w:hAnsi="宋体" w:cs="宋体"/>
          <w:color w:val="0000FF"/>
          <w:sz w:val="24"/>
          <w:szCs w:val="24"/>
          <w:shd w:val="clear" w:color="auto" w:fill="FFFFFF"/>
          <w:lang w:val="en-US" w:eastAsia="zh-CN"/>
        </w:rPr>
        <w:t>2023年6月30日</w:t>
      </w:r>
      <w:r>
        <w:rPr>
          <w:rFonts w:hint="eastAsia" w:ascii="宋体" w:hAnsi="宋体" w:eastAsia="宋体" w:cs="宋体"/>
          <w:color w:val="000000"/>
          <w:sz w:val="24"/>
          <w:szCs w:val="24"/>
          <w:shd w:val="clear" w:color="auto" w:fill="FFFFFF"/>
        </w:rPr>
        <w:t>9:30开始至9:50止（20分钟）。</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竞价地点：权益云交易平台或微信公众号“权益云交易平台”</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报名时间：</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3</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6</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27</w:t>
      </w:r>
      <w:r>
        <w:rPr>
          <w:rFonts w:hint="eastAsia" w:ascii="宋体" w:hAnsi="宋体" w:eastAsia="宋体" w:cs="宋体"/>
          <w:color w:val="0000FF"/>
          <w:sz w:val="24"/>
          <w:szCs w:val="24"/>
          <w:shd w:val="clear" w:color="auto" w:fill="FFFFFF"/>
        </w:rPr>
        <w:t>日至</w:t>
      </w:r>
      <w:r>
        <w:rPr>
          <w:rFonts w:hint="eastAsia" w:ascii="宋体" w:hAnsi="宋体" w:cs="宋体"/>
          <w:color w:val="0000FF"/>
          <w:sz w:val="24"/>
          <w:szCs w:val="24"/>
          <w:shd w:val="clear" w:color="auto" w:fill="FFFFFF"/>
          <w:lang w:val="en-US" w:eastAsia="zh-CN"/>
        </w:rPr>
        <w:t>2023年6月29日</w:t>
      </w:r>
      <w:r>
        <w:rPr>
          <w:rFonts w:hint="eastAsia" w:ascii="宋体" w:hAnsi="宋体" w:eastAsia="宋体" w:cs="宋体"/>
          <w:color w:val="000000"/>
          <w:sz w:val="24"/>
          <w:szCs w:val="24"/>
          <w:shd w:val="clear" w:color="auto" w:fill="FFFFFF"/>
        </w:rPr>
        <w:t>17时(节假日除外)</w:t>
      </w:r>
    </w:p>
    <w:p>
      <w:pPr>
        <w:pStyle w:val="4"/>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报名地点：连城县国有资产产权交易服务有限公司（福建省龙岩市连城县莲峰镇李彭村彭坊桥路1号4层）</w:t>
      </w:r>
    </w:p>
    <w:p>
      <w:pPr>
        <w:pStyle w:val="4"/>
        <w:widowControl/>
        <w:shd w:val="clear" w:color="auto" w:fill="FFFFFF"/>
        <w:snapToGrid w:val="0"/>
        <w:spacing w:beforeAutospacing="0" w:afterAutospacing="0" w:line="440" w:lineRule="exact"/>
        <w:ind w:left="15" w:firstLine="465"/>
        <w:jc w:val="both"/>
        <w:rPr>
          <w:rFonts w:hint="default"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联系电话：</w:t>
      </w:r>
      <w:r>
        <w:rPr>
          <w:rFonts w:hint="eastAsia" w:ascii="宋体" w:hAnsi="宋体" w:cs="宋体"/>
          <w:color w:val="000000"/>
          <w:kern w:val="0"/>
          <w:sz w:val="24"/>
          <w:szCs w:val="24"/>
          <w:shd w:val="clear" w:color="auto" w:fill="FFFFFF"/>
          <w:lang w:val="en-US" w:eastAsia="zh-CN" w:bidi="ar-SA"/>
        </w:rPr>
        <w:t>18039848961</w:t>
      </w:r>
    </w:p>
    <w:p>
      <w:pPr>
        <w:widowControl/>
        <w:shd w:val="clear" w:color="auto" w:fill="FFFFFF"/>
        <w:snapToGrid w:val="0"/>
        <w:spacing w:before="225" w:line="440" w:lineRule="exact"/>
        <w:ind w:left="14" w:firstLine="482"/>
        <w:rPr>
          <w:rFonts w:hint="eastAsia" w:ascii="宋体" w:hAnsi="宋体" w:eastAsia="宋体" w:cs="宋体"/>
          <w:b/>
          <w:bCs/>
          <w:color w:val="000000"/>
          <w:kern w:val="0"/>
          <w:sz w:val="24"/>
          <w:szCs w:val="24"/>
          <w:shd w:val="clear" w:color="auto" w:fill="FFFFFF"/>
          <w:lang w:val="en-US" w:eastAsia="zh-CN" w:bidi="ar-SA"/>
        </w:rPr>
      </w:pPr>
      <w:r>
        <w:rPr>
          <w:rFonts w:hint="eastAsia" w:ascii="宋体" w:hAnsi="宋体" w:eastAsia="宋体" w:cs="宋体"/>
          <w:b/>
          <w:bCs/>
          <w:color w:val="000000"/>
          <w:kern w:val="0"/>
          <w:sz w:val="24"/>
          <w:szCs w:val="24"/>
          <w:shd w:val="clear" w:color="auto" w:fill="FFFFFF"/>
          <w:lang w:val="en-US" w:eastAsia="zh-CN" w:bidi="ar-SA"/>
        </w:rPr>
        <w:t>二、项目概况及工作要求</w:t>
      </w:r>
    </w:p>
    <w:p>
      <w:pPr>
        <w:keepNext w:val="0"/>
        <w:keepLines w:val="0"/>
        <w:pageBreakBefore w:val="0"/>
        <w:widowControl/>
        <w:kinsoku/>
        <w:wordWrap/>
        <w:overflowPunct/>
        <w:topLinePunct w:val="0"/>
        <w:autoSpaceDE/>
        <w:autoSpaceDN/>
        <w:bidi w:val="0"/>
        <w:adjustRightInd/>
        <w:snapToGrid w:val="0"/>
        <w:spacing w:line="510" w:lineRule="exact"/>
        <w:ind w:left="14" w:firstLine="480" w:firstLineChars="200"/>
        <w:jc w:val="both"/>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auto"/>
          <w:kern w:val="0"/>
          <w:sz w:val="24"/>
          <w:szCs w:val="24"/>
          <w:shd w:val="clear" w:color="auto" w:fill="FFFFFF"/>
          <w:lang w:val="en-US" w:eastAsia="zh-CN" w:bidi="ar-SA"/>
        </w:rPr>
        <w:t>1.项目名称：</w:t>
      </w:r>
      <w:r>
        <w:rPr>
          <w:rFonts w:hint="eastAsia" w:ascii="宋体" w:hAnsi="宋体" w:cs="宋体"/>
          <w:color w:val="0000FF"/>
          <w:kern w:val="0"/>
          <w:sz w:val="24"/>
          <w:szCs w:val="24"/>
          <w:highlight w:val="none"/>
          <w:u w:val="none"/>
          <w:lang w:val="en-US" w:eastAsia="zh-CN" w:bidi="ar"/>
        </w:rPr>
        <w:t>连城县四角井运营管理有限公司公开竞价选取资产评估服务机构。</w:t>
      </w:r>
    </w:p>
    <w:p>
      <w:pPr>
        <w:widowControl/>
        <w:snapToGrid w:val="0"/>
        <w:spacing w:line="520" w:lineRule="exact"/>
        <w:ind w:left="14" w:firstLine="480" w:firstLineChars="200"/>
        <w:rPr>
          <w:rFonts w:hint="eastAsia" w:ascii="宋体" w:hAnsi="宋体" w:cs="宋体"/>
          <w:color w:val="0000FF"/>
          <w:kern w:val="0"/>
          <w:sz w:val="24"/>
          <w:szCs w:val="24"/>
          <w:highlight w:val="none"/>
          <w:u w:val="none"/>
          <w:lang w:val="en-US" w:eastAsia="zh-CN" w:bidi="ar"/>
        </w:rPr>
      </w:pPr>
      <w:r>
        <w:rPr>
          <w:rFonts w:hint="eastAsia" w:ascii="宋体" w:hAnsi="宋体" w:eastAsia="宋体" w:cs="宋体"/>
          <w:color w:val="auto"/>
          <w:kern w:val="0"/>
          <w:sz w:val="24"/>
          <w:szCs w:val="24"/>
          <w:shd w:val="clear" w:color="auto" w:fill="FFFFFF"/>
          <w:lang w:val="en-US" w:eastAsia="zh-CN" w:bidi="ar-SA"/>
        </w:rPr>
        <w:t>2.评估内容：</w:t>
      </w:r>
      <w:r>
        <w:rPr>
          <w:rFonts w:hint="eastAsia" w:ascii="宋体" w:hAnsi="宋体" w:cs="宋体"/>
          <w:color w:val="0000FF"/>
          <w:kern w:val="0"/>
          <w:sz w:val="24"/>
          <w:szCs w:val="24"/>
          <w:highlight w:val="none"/>
          <w:u w:val="none"/>
          <w:lang w:val="en-US" w:eastAsia="zh-CN" w:bidi="ar"/>
        </w:rPr>
        <w:t>为我司位于连城县莲峰镇莲芯花园二层店铺确定市场租赁价值提供评估服务。</w:t>
      </w:r>
    </w:p>
    <w:p>
      <w:pPr>
        <w:pStyle w:val="2"/>
        <w:ind w:firstLine="482" w:firstLineChars="200"/>
        <w:rPr>
          <w:rFonts w:hint="eastAsia" w:ascii="宋体" w:hAnsi="宋体" w:cs="宋体"/>
          <w:b/>
          <w:bCs/>
          <w:color w:val="0000FF"/>
          <w:kern w:val="0"/>
          <w:sz w:val="24"/>
          <w:szCs w:val="24"/>
          <w:shd w:val="clear" w:color="auto" w:fill="FFFFFF"/>
          <w:lang w:val="en-US" w:eastAsia="zh-CN" w:bidi="ar-SA"/>
        </w:rPr>
      </w:pPr>
    </w:p>
    <w:p>
      <w:pPr>
        <w:pStyle w:val="2"/>
        <w:ind w:firstLine="482" w:firstLineChars="200"/>
        <w:rPr>
          <w:rFonts w:hint="eastAsia"/>
          <w:b/>
          <w:bCs/>
          <w:lang w:val="en-US" w:eastAsia="zh-CN"/>
        </w:rPr>
      </w:pPr>
      <w:r>
        <w:rPr>
          <w:rFonts w:hint="eastAsia" w:ascii="宋体" w:hAnsi="宋体" w:cs="宋体"/>
          <w:b/>
          <w:bCs/>
          <w:color w:val="0000FF"/>
          <w:kern w:val="0"/>
          <w:sz w:val="24"/>
          <w:szCs w:val="24"/>
          <w:shd w:val="clear" w:color="auto" w:fill="FFFFFF"/>
          <w:lang w:val="en-US" w:eastAsia="zh-CN" w:bidi="ar-SA"/>
        </w:rPr>
        <w:t>注：评估内容具体以委托方提供的资产评估清单为准。</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cs="宋体"/>
          <w:color w:val="0000FF"/>
          <w:kern w:val="0"/>
          <w:sz w:val="24"/>
          <w:szCs w:val="24"/>
          <w:highlight w:val="none"/>
          <w:lang w:val="en-US" w:eastAsia="zh-CN" w:bidi="ar"/>
        </w:rPr>
      </w:pPr>
      <w:r>
        <w:rPr>
          <w:rFonts w:hint="eastAsia" w:ascii="宋体" w:hAnsi="宋体" w:eastAsia="宋体" w:cs="宋体"/>
          <w:color w:val="auto"/>
          <w:kern w:val="0"/>
          <w:sz w:val="24"/>
          <w:szCs w:val="24"/>
          <w:shd w:val="clear" w:color="auto" w:fill="FFFFFF"/>
          <w:lang w:val="en-US" w:eastAsia="zh-CN" w:bidi="ar-SA"/>
        </w:rPr>
        <w:t>3.评估费用：</w:t>
      </w:r>
      <w:r>
        <w:rPr>
          <w:rFonts w:hint="eastAsia" w:ascii="宋体" w:hAnsi="宋体" w:eastAsia="宋体" w:cs="宋体"/>
          <w:color w:val="0000FF"/>
          <w:kern w:val="0"/>
          <w:sz w:val="24"/>
          <w:szCs w:val="24"/>
          <w:highlight w:val="none"/>
          <w:lang w:val="en-US" w:eastAsia="zh-CN" w:bidi="ar"/>
        </w:rPr>
        <w:t>不超过人民币大写：</w:t>
      </w:r>
      <w:r>
        <w:rPr>
          <w:rFonts w:hint="eastAsia" w:ascii="宋体" w:hAnsi="宋体" w:cs="宋体"/>
          <w:color w:val="0000FF"/>
          <w:kern w:val="0"/>
          <w:sz w:val="24"/>
          <w:szCs w:val="24"/>
          <w:highlight w:val="none"/>
          <w:lang w:val="en-US" w:eastAsia="zh-CN" w:bidi="ar"/>
        </w:rPr>
        <w:t>贰仟伍佰</w:t>
      </w:r>
      <w:r>
        <w:rPr>
          <w:rFonts w:hint="eastAsia" w:ascii="宋体" w:hAnsi="宋体" w:eastAsia="宋体" w:cs="宋体"/>
          <w:color w:val="0000FF"/>
          <w:kern w:val="0"/>
          <w:sz w:val="24"/>
          <w:szCs w:val="24"/>
          <w:highlight w:val="none"/>
          <w:lang w:val="en-US" w:eastAsia="zh-CN" w:bidi="ar"/>
        </w:rPr>
        <w:t>元整（</w:t>
      </w:r>
      <w:r>
        <w:rPr>
          <w:rFonts w:hint="default" w:ascii="宋体" w:hAnsi="宋体" w:eastAsia="宋体" w:cs="宋体"/>
          <w:color w:val="0000FF"/>
          <w:kern w:val="0"/>
          <w:sz w:val="24"/>
          <w:szCs w:val="24"/>
          <w:highlight w:val="none"/>
          <w:lang w:val="en-US" w:eastAsia="zh-CN" w:bidi="ar"/>
        </w:rPr>
        <w:t>¥</w:t>
      </w:r>
      <w:r>
        <w:rPr>
          <w:rFonts w:hint="eastAsia" w:ascii="宋体" w:hAnsi="宋体" w:cs="宋体"/>
          <w:color w:val="0000FF"/>
          <w:kern w:val="0"/>
          <w:sz w:val="24"/>
          <w:szCs w:val="24"/>
          <w:highlight w:val="none"/>
          <w:lang w:val="en-US" w:eastAsia="zh-CN" w:bidi="ar"/>
        </w:rPr>
        <w:t>2500</w:t>
      </w:r>
      <w:r>
        <w:rPr>
          <w:rFonts w:hint="eastAsia" w:ascii="宋体" w:hAnsi="宋体" w:eastAsia="宋体" w:cs="宋体"/>
          <w:color w:val="0000FF"/>
          <w:kern w:val="0"/>
          <w:sz w:val="24"/>
          <w:szCs w:val="24"/>
          <w:highlight w:val="none"/>
          <w:lang w:val="en-US" w:eastAsia="zh-CN" w:bidi="ar"/>
        </w:rPr>
        <w:t>.00）</w:t>
      </w:r>
      <w:r>
        <w:rPr>
          <w:rFonts w:hint="eastAsia" w:ascii="宋体" w:hAnsi="宋体" w:cs="宋体"/>
          <w:color w:val="0000FF"/>
          <w:kern w:val="0"/>
          <w:sz w:val="24"/>
          <w:szCs w:val="24"/>
          <w:highlight w:val="none"/>
          <w:lang w:val="en-US" w:eastAsia="zh-CN" w:bidi="ar"/>
        </w:rPr>
        <w:t>。</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default" w:ascii="宋体" w:hAnsi="宋体" w:eastAsia="宋体" w:cs="宋体"/>
          <w:color w:val="0000FF"/>
          <w:kern w:val="0"/>
          <w:sz w:val="24"/>
          <w:szCs w:val="24"/>
          <w:highlight w:val="none"/>
          <w:lang w:val="en-US" w:eastAsia="zh-CN" w:bidi="ar"/>
        </w:rPr>
      </w:pPr>
      <w:r>
        <w:rPr>
          <w:rFonts w:hint="eastAsia" w:ascii="宋体" w:hAnsi="宋体" w:eastAsia="宋体" w:cs="宋体"/>
          <w:color w:val="0000FF"/>
          <w:kern w:val="0"/>
          <w:sz w:val="24"/>
          <w:szCs w:val="24"/>
          <w:highlight w:val="none"/>
          <w:lang w:val="en-US" w:eastAsia="zh-CN" w:bidi="ar"/>
        </w:rPr>
        <w:t>4.竞价保证金：</w:t>
      </w:r>
      <w:r>
        <w:rPr>
          <w:rFonts w:hint="eastAsia" w:ascii="宋体" w:hAnsi="宋体" w:cs="宋体"/>
          <w:color w:val="0000FF"/>
          <w:kern w:val="0"/>
          <w:sz w:val="24"/>
          <w:szCs w:val="24"/>
          <w:highlight w:val="none"/>
          <w:lang w:val="en-US" w:eastAsia="zh-CN" w:bidi="ar"/>
        </w:rPr>
        <w:t>捌佰</w:t>
      </w:r>
      <w:r>
        <w:rPr>
          <w:rFonts w:hint="eastAsia" w:ascii="宋体" w:hAnsi="宋体" w:eastAsia="宋体" w:cs="宋体"/>
          <w:color w:val="0000FF"/>
          <w:kern w:val="0"/>
          <w:sz w:val="24"/>
          <w:szCs w:val="24"/>
          <w:highlight w:val="none"/>
          <w:lang w:val="en-US" w:eastAsia="zh-CN" w:bidi="ar"/>
        </w:rPr>
        <w:t>元整（</w:t>
      </w:r>
      <w:r>
        <w:rPr>
          <w:rFonts w:hint="default" w:ascii="宋体" w:hAnsi="宋体" w:eastAsia="宋体" w:cs="宋体"/>
          <w:color w:val="0000FF"/>
          <w:kern w:val="0"/>
          <w:sz w:val="24"/>
          <w:szCs w:val="24"/>
          <w:highlight w:val="none"/>
          <w:lang w:val="en-US" w:eastAsia="zh-CN" w:bidi="ar"/>
        </w:rPr>
        <w:t>¥</w:t>
      </w:r>
      <w:r>
        <w:rPr>
          <w:rFonts w:hint="eastAsia" w:ascii="宋体" w:hAnsi="宋体" w:cs="宋体"/>
          <w:color w:val="0000FF"/>
          <w:kern w:val="0"/>
          <w:sz w:val="24"/>
          <w:szCs w:val="24"/>
          <w:highlight w:val="none"/>
          <w:lang w:val="en-US" w:eastAsia="zh-CN" w:bidi="ar"/>
        </w:rPr>
        <w:t>8</w:t>
      </w:r>
      <w:r>
        <w:rPr>
          <w:rFonts w:hint="eastAsia" w:ascii="宋体" w:hAnsi="宋体" w:eastAsia="宋体" w:cs="宋体"/>
          <w:color w:val="0000FF"/>
          <w:kern w:val="0"/>
          <w:sz w:val="24"/>
          <w:szCs w:val="24"/>
          <w:highlight w:val="none"/>
          <w:lang w:val="en-US" w:eastAsia="zh-CN" w:bidi="ar"/>
        </w:rPr>
        <w:t>00.00）。</w:t>
      </w:r>
    </w:p>
    <w:p>
      <w:pPr>
        <w:keepNext w:val="0"/>
        <w:keepLines w:val="0"/>
        <w:pageBreakBefore w:val="0"/>
        <w:widowControl/>
        <w:kinsoku/>
        <w:wordWrap/>
        <w:overflowPunct/>
        <w:topLinePunct w:val="0"/>
        <w:autoSpaceDE/>
        <w:autoSpaceDN/>
        <w:bidi w:val="0"/>
        <w:adjustRightInd/>
        <w:snapToGrid w:val="0"/>
        <w:spacing w:line="510" w:lineRule="exact"/>
        <w:ind w:left="14" w:firstLine="482"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b/>
          <w:bCs/>
          <w:color w:val="auto"/>
          <w:kern w:val="0"/>
          <w:sz w:val="24"/>
          <w:szCs w:val="24"/>
          <w:shd w:val="clear" w:color="auto" w:fill="FFFFFF"/>
          <w:lang w:val="en-US" w:eastAsia="zh-CN" w:bidi="ar-SA"/>
        </w:rPr>
        <w:t>5.工作要求（具体按委托人要求及合同约定执行）：</w:t>
      </w:r>
    </w:p>
    <w:p>
      <w:pPr>
        <w:keepNext w:val="0"/>
        <w:keepLines w:val="0"/>
        <w:pageBreakBefore w:val="0"/>
        <w:widowControl/>
        <w:kinsoku/>
        <w:wordWrap/>
        <w:overflowPunct/>
        <w:topLinePunct w:val="0"/>
        <w:autoSpaceDE/>
        <w:autoSpaceDN/>
        <w:bidi w:val="0"/>
        <w:adjustRightInd/>
        <w:snapToGrid w:val="0"/>
        <w:spacing w:line="510" w:lineRule="exact"/>
        <w:ind w:left="14"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（1）成交人须到委托方评估资产现场进行市场勘察、核实核对，明确评估对象估价时点的状况。</w:t>
      </w:r>
    </w:p>
    <w:p>
      <w:pPr>
        <w:keepNext w:val="0"/>
        <w:keepLines w:val="0"/>
        <w:pageBreakBefore w:val="0"/>
        <w:widowControl/>
        <w:kinsoku/>
        <w:wordWrap/>
        <w:overflowPunct/>
        <w:topLinePunct w:val="0"/>
        <w:autoSpaceDE/>
        <w:autoSpaceDN/>
        <w:bidi w:val="0"/>
        <w:adjustRightInd/>
        <w:snapToGrid w:val="0"/>
        <w:spacing w:line="510" w:lineRule="exact"/>
        <w:ind w:left="14"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（2）评估目的为委托方</w:t>
      </w:r>
      <w:r>
        <w:rPr>
          <w:rFonts w:hint="eastAsia" w:ascii="宋体" w:hAnsi="宋体" w:cs="宋体"/>
          <w:color w:val="0000FF"/>
          <w:sz w:val="24"/>
          <w:szCs w:val="24"/>
          <w:shd w:val="clear" w:color="auto" w:fill="FFFFFF"/>
          <w:lang w:val="en-US" w:eastAsia="zh-CN"/>
        </w:rPr>
        <w:t>位于连城县莲峰镇莲芯花园二层店铺</w:t>
      </w:r>
      <w:r>
        <w:rPr>
          <w:rFonts w:hint="eastAsia" w:ascii="宋体" w:hAnsi="宋体" w:eastAsia="宋体" w:cs="宋体"/>
          <w:color w:val="auto"/>
          <w:kern w:val="0"/>
          <w:sz w:val="24"/>
          <w:szCs w:val="24"/>
          <w:shd w:val="clear" w:color="auto" w:fill="FFFFFF"/>
          <w:lang w:val="en-US" w:eastAsia="zh-CN" w:bidi="ar-SA"/>
        </w:rPr>
        <w:t>确定合理市场价值进行评估，要综合考虑各因素，合法、客观、公正地进行评估，出具符合规范的评估报告。</w:t>
      </w:r>
    </w:p>
    <w:p>
      <w:pPr>
        <w:keepNext w:val="0"/>
        <w:keepLines w:val="0"/>
        <w:pageBreakBefore w:val="0"/>
        <w:widowControl/>
        <w:kinsoku/>
        <w:wordWrap/>
        <w:overflowPunct/>
        <w:topLinePunct w:val="0"/>
        <w:autoSpaceDE/>
        <w:autoSpaceDN/>
        <w:bidi w:val="0"/>
        <w:adjustRightInd/>
        <w:snapToGrid w:val="0"/>
        <w:spacing w:line="510" w:lineRule="exact"/>
        <w:ind w:left="14"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（4）评估机构及签字的注册评估师对出具的评估报告的客观性、真实性、公正性承担法律责任。</w:t>
      </w:r>
    </w:p>
    <w:p>
      <w:pPr>
        <w:keepNext w:val="0"/>
        <w:keepLines w:val="0"/>
        <w:pageBreakBefore w:val="0"/>
        <w:widowControl/>
        <w:kinsoku/>
        <w:wordWrap/>
        <w:overflowPunct/>
        <w:topLinePunct w:val="0"/>
        <w:autoSpaceDE/>
        <w:autoSpaceDN/>
        <w:bidi w:val="0"/>
        <w:adjustRightInd/>
        <w:snapToGrid w:val="0"/>
        <w:spacing w:line="510" w:lineRule="exact"/>
        <w:ind w:left="14"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（5）在收到评估业务通知后，成交人须安排评估师到现场与</w:t>
      </w:r>
      <w:r>
        <w:rPr>
          <w:rFonts w:hint="eastAsia" w:ascii="宋体" w:hAnsi="宋体" w:cs="宋体"/>
          <w:color w:val="auto"/>
          <w:kern w:val="0"/>
          <w:sz w:val="24"/>
          <w:szCs w:val="24"/>
          <w:shd w:val="clear" w:color="auto" w:fill="FFFFFF"/>
          <w:lang w:val="en-US" w:eastAsia="zh-CN" w:bidi="ar-SA"/>
        </w:rPr>
        <w:t>委托方</w:t>
      </w:r>
      <w:r>
        <w:rPr>
          <w:rFonts w:hint="eastAsia" w:ascii="宋体" w:hAnsi="宋体" w:eastAsia="宋体" w:cs="宋体"/>
          <w:color w:val="auto"/>
          <w:kern w:val="0"/>
          <w:sz w:val="24"/>
          <w:szCs w:val="24"/>
          <w:shd w:val="clear" w:color="auto" w:fill="FFFFFF"/>
          <w:lang w:val="en-US" w:eastAsia="zh-CN" w:bidi="ar-SA"/>
        </w:rPr>
        <w:t>经办人员对接，并于收齐评估相关材料之日</w:t>
      </w:r>
      <w:r>
        <w:rPr>
          <w:rFonts w:hint="eastAsia" w:ascii="宋体" w:hAnsi="宋体" w:eastAsia="宋体" w:cs="宋体"/>
          <w:b w:val="0"/>
          <w:bCs w:val="0"/>
          <w:color w:val="auto"/>
          <w:kern w:val="0"/>
          <w:sz w:val="24"/>
          <w:szCs w:val="24"/>
          <w:shd w:val="clear" w:color="auto" w:fill="FFFFFF"/>
          <w:lang w:val="en-US" w:eastAsia="zh-CN" w:bidi="ar-SA"/>
        </w:rPr>
        <w:t>起</w:t>
      </w:r>
      <w:r>
        <w:rPr>
          <w:rFonts w:hint="eastAsia" w:ascii="宋体" w:hAnsi="宋体" w:cs="宋体"/>
          <w:b w:val="0"/>
          <w:bCs w:val="0"/>
          <w:color w:val="0000FF"/>
          <w:kern w:val="0"/>
          <w:sz w:val="24"/>
          <w:szCs w:val="24"/>
          <w:shd w:val="clear" w:color="auto" w:fill="FFFFFF"/>
          <w:lang w:val="en-US" w:eastAsia="zh-CN"/>
        </w:rPr>
        <w:t>5个工作日内</w:t>
      </w:r>
      <w:r>
        <w:rPr>
          <w:rFonts w:hint="eastAsia" w:ascii="宋体" w:hAnsi="宋体" w:eastAsia="宋体" w:cs="宋体"/>
          <w:b w:val="0"/>
          <w:bCs w:val="0"/>
          <w:color w:val="auto"/>
          <w:kern w:val="0"/>
          <w:sz w:val="24"/>
          <w:szCs w:val="24"/>
          <w:shd w:val="clear" w:color="auto" w:fill="FFFFFF"/>
          <w:lang w:val="en-US" w:eastAsia="zh-CN" w:bidi="ar-SA"/>
        </w:rPr>
        <w:t>按</w:t>
      </w:r>
      <w:r>
        <w:rPr>
          <w:rFonts w:hint="eastAsia" w:ascii="宋体" w:hAnsi="宋体" w:eastAsia="宋体" w:cs="宋体"/>
          <w:color w:val="auto"/>
          <w:kern w:val="0"/>
          <w:sz w:val="24"/>
          <w:szCs w:val="24"/>
          <w:shd w:val="clear" w:color="auto" w:fill="FFFFFF"/>
          <w:lang w:val="en-US" w:eastAsia="zh-CN" w:bidi="ar-SA"/>
        </w:rPr>
        <w:t>时完成预评估工作并提交预评估报告，预评估报告由</w:t>
      </w:r>
      <w:r>
        <w:rPr>
          <w:rFonts w:hint="eastAsia" w:ascii="宋体" w:hAnsi="宋体" w:cs="宋体"/>
          <w:color w:val="auto"/>
          <w:kern w:val="0"/>
          <w:sz w:val="24"/>
          <w:szCs w:val="24"/>
          <w:shd w:val="clear" w:color="auto" w:fill="FFFFFF"/>
          <w:lang w:val="en-US" w:eastAsia="zh-CN" w:bidi="ar-SA"/>
        </w:rPr>
        <w:t>委托方</w:t>
      </w:r>
      <w:r>
        <w:rPr>
          <w:rFonts w:hint="eastAsia" w:ascii="宋体" w:hAnsi="宋体" w:eastAsia="宋体" w:cs="宋体"/>
          <w:color w:val="auto"/>
          <w:kern w:val="0"/>
          <w:sz w:val="24"/>
          <w:szCs w:val="24"/>
          <w:shd w:val="clear" w:color="auto" w:fill="FFFFFF"/>
          <w:lang w:val="en-US" w:eastAsia="zh-CN" w:bidi="ar-SA"/>
        </w:rPr>
        <w:t>审核无误后再出具正式评估报告，无正当理由不得拖延，如因项目复杂可根据具体情况另行商定完成时间。</w:t>
      </w:r>
    </w:p>
    <w:p>
      <w:pPr>
        <w:keepNext w:val="0"/>
        <w:keepLines w:val="0"/>
        <w:pageBreakBefore w:val="0"/>
        <w:widowControl/>
        <w:kinsoku/>
        <w:wordWrap/>
        <w:overflowPunct/>
        <w:topLinePunct w:val="0"/>
        <w:autoSpaceDE/>
        <w:autoSpaceDN/>
        <w:bidi w:val="0"/>
        <w:adjustRightInd/>
        <w:snapToGrid w:val="0"/>
        <w:spacing w:line="510" w:lineRule="exact"/>
        <w:ind w:left="14"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（6）对委托方提供的有关资料和评估结果保密。</w:t>
      </w:r>
    </w:p>
    <w:p>
      <w:pPr>
        <w:widowControl/>
        <w:shd w:val="clear" w:color="auto" w:fill="FFFFFF"/>
        <w:snapToGrid w:val="0"/>
        <w:spacing w:before="225" w:line="440" w:lineRule="exact"/>
        <w:ind w:firstLine="482" w:firstLineChars="200"/>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三、竞价资格</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1.遵守中华人民共和国法律、法规，且能够诚信经营，具有</w:t>
      </w:r>
      <w:r>
        <w:rPr>
          <w:rFonts w:hint="eastAsia" w:ascii="宋体" w:hAnsi="宋体" w:cs="宋体"/>
          <w:b/>
          <w:bCs/>
          <w:color w:val="0000FF"/>
          <w:kern w:val="0"/>
          <w:sz w:val="24"/>
          <w:szCs w:val="24"/>
          <w:u w:val="single"/>
          <w:shd w:val="clear" w:color="auto" w:fill="FFFFFF"/>
          <w:lang w:val="en-US" w:eastAsia="zh-CN" w:bidi="ar-SA"/>
        </w:rPr>
        <w:t>房地产土地</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评估资质，独立法人资格的国内企业。同时入选连城县国有资产监督管理委员会设立的《连城县国资委中介机构备选库》</w:t>
      </w:r>
      <w:r>
        <w:rPr>
          <w:rFonts w:hint="eastAsia" w:ascii="宋体" w:hAnsi="宋体" w:eastAsia="宋体" w:cs="宋体"/>
          <w:b/>
          <w:bCs/>
          <w:color w:val="0000FF"/>
          <w:kern w:val="0"/>
          <w:sz w:val="24"/>
          <w:szCs w:val="24"/>
          <w:u w:val="single"/>
          <w:shd w:val="clear" w:color="auto" w:fill="FFFFFF"/>
          <w:lang w:val="en-US" w:eastAsia="zh-CN" w:bidi="ar-SA"/>
        </w:rPr>
        <w:t>评估类</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名单。</w:t>
      </w:r>
    </w:p>
    <w:p>
      <w:pPr>
        <w:pStyle w:val="4"/>
        <w:widowControl/>
        <w:shd w:val="clear" w:color="auto" w:fill="FFFFFF"/>
        <w:snapToGrid w:val="0"/>
        <w:spacing w:beforeAutospacing="0" w:afterAutospacing="0" w:line="440" w:lineRule="exact"/>
        <w:ind w:firstLine="480" w:firstLineChars="2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2.竞价资格（及限制性条件）认定由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自行审查,因此产生委托人不予签订合同及其它一切后果由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自行负责。</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提供虚假材料或资质不符合条件的，视为恶意</w:t>
      </w:r>
      <w:r>
        <w:rPr>
          <w:rFonts w:hint="eastAsia" w:ascii="宋体" w:hAnsi="宋体" w:eastAsia="宋体" w:cs="宋体"/>
          <w:color w:val="000000"/>
          <w:sz w:val="24"/>
          <w:szCs w:val="24"/>
          <w:highlight w:val="none"/>
          <w:shd w:val="clear" w:color="auto" w:fill="FFFFFF"/>
        </w:rPr>
        <w:t>竞价</w:t>
      </w:r>
      <w:r>
        <w:rPr>
          <w:rFonts w:hint="eastAsia" w:ascii="宋体" w:hAnsi="宋体" w:eastAsia="宋体" w:cs="宋体"/>
          <w:color w:val="000000"/>
          <w:sz w:val="24"/>
          <w:szCs w:val="24"/>
          <w:shd w:val="clear" w:color="auto" w:fill="FFFFFF"/>
        </w:rPr>
        <w:t>，保证金不予退回，按违约处理，委托人可</w:t>
      </w:r>
      <w:r>
        <w:rPr>
          <w:rFonts w:hint="eastAsia" w:ascii="宋体" w:hAnsi="宋体" w:eastAsia="宋体" w:cs="宋体"/>
          <w:color w:val="000000"/>
          <w:sz w:val="24"/>
          <w:szCs w:val="24"/>
          <w:highlight w:val="none"/>
          <w:shd w:val="clear" w:color="auto" w:fill="FFFFFF"/>
        </w:rPr>
        <w:t>另行选取中介服务机构</w:t>
      </w:r>
      <w:r>
        <w:rPr>
          <w:rFonts w:hint="eastAsia" w:ascii="宋体" w:hAnsi="宋体" w:eastAsia="宋体" w:cs="宋体"/>
          <w:color w:val="000000"/>
          <w:sz w:val="24"/>
          <w:szCs w:val="24"/>
          <w:shd w:val="clear" w:color="auto" w:fill="FFFFFF"/>
        </w:rPr>
        <w:t>。</w:t>
      </w:r>
    </w:p>
    <w:p>
      <w:pPr>
        <w:pStyle w:val="4"/>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rPr>
        <w:t>四、竞价保证金</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lang w:eastAsia="zh-CN"/>
        </w:rPr>
        <w:t>竞价</w:t>
      </w:r>
      <w:r>
        <w:rPr>
          <w:rFonts w:hint="eastAsia" w:ascii="宋体" w:hAnsi="宋体" w:eastAsia="宋体" w:cs="宋体"/>
          <w:color w:val="000000"/>
          <w:kern w:val="0"/>
          <w:sz w:val="24"/>
          <w:szCs w:val="24"/>
          <w:shd w:val="clear" w:color="auto" w:fill="FFFFFF"/>
        </w:rPr>
        <w:t>保证金</w:t>
      </w:r>
      <w:r>
        <w:rPr>
          <w:rFonts w:hint="eastAsia" w:ascii="宋体" w:hAnsi="宋体" w:cs="宋体"/>
          <w:color w:val="0000FF"/>
          <w:kern w:val="0"/>
          <w:sz w:val="24"/>
          <w:szCs w:val="24"/>
          <w:u w:val="single"/>
          <w:shd w:val="clear" w:color="auto" w:fill="FFFFFF"/>
          <w:lang w:val="en-US" w:eastAsia="zh-CN"/>
        </w:rPr>
        <w:t>800</w:t>
      </w:r>
      <w:r>
        <w:rPr>
          <w:rFonts w:hint="eastAsia" w:ascii="宋体" w:hAnsi="宋体" w:eastAsia="宋体" w:cs="宋体"/>
          <w:color w:val="000000"/>
          <w:kern w:val="0"/>
          <w:sz w:val="24"/>
          <w:szCs w:val="24"/>
          <w:shd w:val="clear" w:color="auto" w:fill="FFFFFF"/>
        </w:rPr>
        <w:t>元，必须于</w:t>
      </w:r>
      <w:r>
        <w:rPr>
          <w:rFonts w:hint="eastAsia" w:ascii="宋体" w:hAnsi="宋体" w:cs="宋体"/>
          <w:color w:val="0000FF"/>
          <w:kern w:val="0"/>
          <w:sz w:val="24"/>
          <w:szCs w:val="24"/>
          <w:u w:val="single"/>
          <w:shd w:val="clear" w:color="auto" w:fill="FFFFFF"/>
          <w:lang w:val="en-US" w:eastAsia="zh-CN"/>
        </w:rPr>
        <w:t>2023年6月29日</w:t>
      </w:r>
      <w:r>
        <w:rPr>
          <w:rFonts w:hint="eastAsia" w:ascii="宋体" w:hAnsi="宋体" w:eastAsia="宋体" w:cs="宋体"/>
          <w:color w:val="0000FF"/>
          <w:kern w:val="0"/>
          <w:sz w:val="24"/>
          <w:szCs w:val="24"/>
          <w:u w:val="single"/>
          <w:shd w:val="clear" w:color="auto" w:fill="FFFFFF"/>
        </w:rPr>
        <w:t>17时</w:t>
      </w:r>
      <w:r>
        <w:rPr>
          <w:rFonts w:hint="eastAsia" w:ascii="宋体" w:hAnsi="宋体" w:eastAsia="宋体" w:cs="宋体"/>
          <w:color w:val="000000"/>
          <w:kern w:val="0"/>
          <w:sz w:val="24"/>
          <w:szCs w:val="24"/>
          <w:shd w:val="clear" w:color="auto" w:fill="FFFFFF"/>
        </w:rPr>
        <w:t>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2.竞价成交后，成交人必须在成交之日起</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与本公司签订《竞价结果通知书》，并</w:t>
      </w:r>
      <w:r>
        <w:rPr>
          <w:rFonts w:hint="eastAsia" w:ascii="宋体" w:hAnsi="宋体" w:eastAsia="宋体" w:cs="宋体"/>
          <w:color w:val="0000FF"/>
          <w:kern w:val="0"/>
          <w:sz w:val="24"/>
          <w:szCs w:val="24"/>
          <w:shd w:val="clear" w:color="auto" w:fill="FFFFFF"/>
        </w:rPr>
        <w:t>在签订《竞价结果通知书》</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向</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提供</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，由</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经过相应审批程序后签订。</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3.成交人的竞价保证金在成交人与委托人签订委托合同后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个工作日内一次性无息退回。</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4.未成交人的保证金，在竞价结束后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个工作日内（遇法定节假日顺延）无息退回。</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五、竞价手续</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1.有意参加竞价人应提供如下有效证照复印件：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（1）营业执照副本、法定代表人身份证复印件；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（2）资质证书或备案证明复印件；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（3）签订完整的承诺书。</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如法定代表人无法亲自到现场办理竞价手续的，应提供《授权委托书》原件和委托代理人身份证复印件。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以上材料复印件须注明与原件相符并加盖公章。</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2.报名方式</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参加本次竞价会的竞价人需在规定的时间前交纳竞价保证金并登录权益云交易平台办理竞价登记手续，同时将报名资料递交给我司，材料可以采用现场或邮件方式递交。</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六、竞价程序</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1.意向竞价人应至权益云网站或微信公众号“权益云交易平台”注册用户名，并于报名截止时间前至本公司办理报名竞价手续，登录到权益云报价大厅申请参与本场竞价。</w:t>
      </w:r>
    </w:p>
    <w:p>
      <w:pPr>
        <w:widowControl/>
        <w:shd w:val="clear" w:color="auto" w:fill="FFFFFF"/>
        <w:snapToGrid w:val="0"/>
        <w:spacing w:before="225" w:line="440" w:lineRule="exact"/>
        <w:ind w:left="14" w:firstLine="480"/>
        <w:rPr>
          <w:rFonts w:hint="eastAsia" w:ascii="宋体" w:hAnsi="宋体" w:eastAsia="宋体" w:cs="宋体"/>
          <w:color w:val="0000FF"/>
          <w:kern w:val="0"/>
          <w:sz w:val="24"/>
          <w:szCs w:val="24"/>
          <w:shd w:val="clear" w:color="auto" w:fill="FFFFFF"/>
        </w:rPr>
      </w:pPr>
      <w:r>
        <w:rPr>
          <w:rFonts w:hint="eastAsia" w:ascii="宋体" w:hAnsi="宋体" w:eastAsia="宋体" w:cs="宋体"/>
          <w:color w:val="000000"/>
          <w:kern w:val="0"/>
          <w:sz w:val="24"/>
          <w:szCs w:val="24"/>
          <w:shd w:val="clear" w:color="auto" w:fill="FFFFFF"/>
        </w:rPr>
        <w:t>2.采用网络反向一次性报价、价低者得的交易方式，以“价格优先，时间优先”（即同等价格时，以报价时间优先）确定本次竞价标的的成交人。</w:t>
      </w:r>
      <w:r>
        <w:rPr>
          <w:rFonts w:hint="eastAsia" w:ascii="宋体" w:hAnsi="宋体" w:eastAsia="宋体" w:cs="宋体"/>
          <w:color w:val="0000FF"/>
          <w:kern w:val="0"/>
          <w:sz w:val="24"/>
          <w:szCs w:val="24"/>
          <w:shd w:val="clear" w:color="auto" w:fill="FFFFFF"/>
          <w:lang w:val="en-US" w:eastAsia="zh-CN"/>
        </w:rPr>
        <w:t>若有两个或两个以上的报价相等时，以先报价的竞价人为成交人；报价时间相同，以报名时先缴纳竞价保证的竞价人为成交人；缴纳竞价保证金相同，以报名时先提交报名材料的竞价人为成交人。</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3.报价只要不高于最高限价即为有效报价。</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4.特别提示：标的经公开征集到的合格竞价人,应以不高于最高限价进行报价，同时成交人应签署《竞价结果通知书》等相关文件，否则视同为违约。</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5.本公司有权就竞价时间做出调整，如有调整将在本公司网站进行公告。</w:t>
      </w:r>
    </w:p>
    <w:p>
      <w:pPr>
        <w:pStyle w:val="4"/>
        <w:widowControl/>
        <w:shd w:val="clear" w:color="auto" w:fill="FFFFFF"/>
        <w:snapToGrid w:val="0"/>
        <w:spacing w:before="225" w:beforeAutospacing="0" w:after="0" w:afterAutospacing="0" w:line="440" w:lineRule="exact"/>
        <w:ind w:left="28" w:firstLine="482"/>
        <w:jc w:val="both"/>
        <w:rPr>
          <w:rFonts w:hint="eastAsia" w:ascii="宋体" w:hAnsi="宋体" w:eastAsia="宋体" w:cs="宋体"/>
          <w:color w:val="000000"/>
          <w:sz w:val="24"/>
          <w:szCs w:val="24"/>
        </w:rPr>
      </w:pPr>
      <w:r>
        <w:rPr>
          <w:rFonts w:hint="eastAsia" w:ascii="宋体" w:hAnsi="宋体" w:eastAsia="宋体" w:cs="宋体"/>
          <w:b/>
          <w:bCs/>
          <w:color w:val="000000"/>
          <w:sz w:val="24"/>
          <w:szCs w:val="24"/>
          <w:shd w:val="clear" w:color="auto" w:fill="FFFFFF"/>
        </w:rPr>
        <w:t>七、交易服务费</w:t>
      </w:r>
    </w:p>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竞价成交后，成交人应按以下标准向本公司支付交易服务费，交易服务费直接由本公司从成交人缴纳的竞价保证金中扣收，不足的，成交人必须在成交之日起2个工作日内补齐。交易服务费未按期付清的，视成交人根本违约，竞价保证金不予退回。</w:t>
      </w:r>
    </w:p>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成交人以成交价参照原龙发改价管[2018]27号文规定的标准向本公司支付交易服务费，成交价在2000元（含2000元）以下免收服务费，上述交易服务费分档累进计算，并开具交易服务费发票。</w:t>
      </w:r>
    </w:p>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交易服务费收费表：</w:t>
      </w:r>
    </w:p>
    <w:tbl>
      <w:tblPr>
        <w:tblStyle w:val="5"/>
        <w:tblW w:w="0" w:type="auto"/>
        <w:jc w:val="center"/>
        <w:shd w:val="clear" w:color="auto" w:fill="FFFFFF"/>
        <w:tblLayout w:type="autofit"/>
        <w:tblCellMar>
          <w:top w:w="0" w:type="dxa"/>
          <w:left w:w="0" w:type="dxa"/>
          <w:bottom w:w="0" w:type="dxa"/>
          <w:right w:w="0" w:type="dxa"/>
        </w:tblCellMar>
      </w:tblPr>
      <w:tblGrid>
        <w:gridCol w:w="1134"/>
        <w:gridCol w:w="4664"/>
        <w:gridCol w:w="3015"/>
      </w:tblGrid>
      <w:tr>
        <w:tblPrEx>
          <w:tblCellMar>
            <w:top w:w="0" w:type="dxa"/>
            <w:left w:w="0" w:type="dxa"/>
            <w:bottom w:w="0" w:type="dxa"/>
            <w:right w:w="0" w:type="dxa"/>
          </w:tblCellMar>
        </w:tblPrEx>
        <w:trPr>
          <w:trHeight w:val="428" w:hRule="atLeast"/>
          <w:jc w:val="center"/>
        </w:trPr>
        <w:tc>
          <w:tcPr>
            <w:tcW w:w="5798"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vAlign w:val="center"/>
          </w:tcPr>
          <w:p>
            <w:pPr>
              <w:widowControl/>
              <w:shd w:val="clear" w:color="auto" w:fill="FFFFFF"/>
              <w:snapToGrid w:val="0"/>
              <w:spacing w:before="225" w:line="440" w:lineRule="exact"/>
              <w:jc w:val="both"/>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交易服务费总额</w:t>
            </w:r>
          </w:p>
        </w:tc>
        <w:tc>
          <w:tcPr>
            <w:tcW w:w="3015" w:type="dxa"/>
            <w:tcBorders>
              <w:top w:val="single" w:color="000000" w:sz="8" w:space="0"/>
              <w:left w:val="nil"/>
              <w:bottom w:val="single" w:color="000000" w:sz="8" w:space="0"/>
              <w:right w:val="single" w:color="000000" w:sz="8" w:space="0"/>
            </w:tcBorders>
            <w:shd w:val="clear" w:color="auto" w:fill="FFFFFF"/>
            <w:tcMar>
              <w:left w:w="105" w:type="dxa"/>
              <w:right w:w="105" w:type="dxa"/>
            </w:tcMar>
            <w:vAlign w:val="center"/>
          </w:tcPr>
          <w:p>
            <w:pPr>
              <w:widowControl/>
              <w:shd w:val="clear" w:color="auto" w:fill="FFFFFF"/>
              <w:snapToGrid w:val="0"/>
              <w:spacing w:before="225" w:line="440" w:lineRule="exact"/>
              <w:jc w:val="both"/>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分档费率</w:t>
            </w:r>
          </w:p>
        </w:tc>
      </w:tr>
      <w:tr>
        <w:tblPrEx>
          <w:shd w:val="clear" w:color="auto" w:fill="FFFFFF"/>
          <w:tblCellMar>
            <w:top w:w="0" w:type="dxa"/>
            <w:left w:w="0" w:type="dxa"/>
            <w:bottom w:w="0" w:type="dxa"/>
            <w:right w:w="0" w:type="dxa"/>
          </w:tblCellMar>
        </w:tblPrEx>
        <w:trPr>
          <w:trHeight w:val="23"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vAlign w:val="center"/>
          </w:tcPr>
          <w:p>
            <w:pPr>
              <w:widowControl/>
              <w:shd w:val="clear" w:color="auto" w:fill="FFFFFF"/>
              <w:snapToGrid w:val="0"/>
              <w:spacing w:before="225" w:line="440" w:lineRule="exact"/>
              <w:ind w:firstLine="480" w:firstLineChars="200"/>
              <w:jc w:val="center"/>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p>
        </w:tc>
        <w:tc>
          <w:tcPr>
            <w:tcW w:w="4664" w:type="dxa"/>
            <w:tcBorders>
              <w:top w:val="nil"/>
              <w:left w:val="nil"/>
              <w:bottom w:val="single" w:color="000000" w:sz="8" w:space="0"/>
              <w:right w:val="single" w:color="000000" w:sz="8" w:space="0"/>
            </w:tcBorders>
            <w:shd w:val="clear" w:color="auto" w:fill="FFFFFF"/>
            <w:tcMar>
              <w:left w:w="105" w:type="dxa"/>
              <w:right w:w="105" w:type="dxa"/>
            </w:tcMar>
            <w:vAlign w:val="center"/>
          </w:tcPr>
          <w:p>
            <w:pPr>
              <w:widowControl/>
              <w:shd w:val="clear" w:color="auto" w:fill="FFFFFF"/>
              <w:snapToGrid w:val="0"/>
              <w:spacing w:before="225" w:line="440" w:lineRule="exact"/>
              <w:ind w:firstLine="480" w:firstLineChars="200"/>
              <w:jc w:val="center"/>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100万元以下（含100万元）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vAlign w:val="center"/>
          </w:tcPr>
          <w:p>
            <w:pPr>
              <w:widowControl/>
              <w:shd w:val="clear" w:color="auto" w:fill="FFFFFF"/>
              <w:snapToGrid w:val="0"/>
              <w:spacing w:before="225" w:line="440" w:lineRule="exact"/>
              <w:ind w:firstLine="480" w:firstLineChars="200"/>
              <w:jc w:val="center"/>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2.5%</w:t>
            </w:r>
          </w:p>
        </w:tc>
      </w:tr>
      <w:tr>
        <w:tblPrEx>
          <w:shd w:val="clear" w:color="auto" w:fill="FFFFFF"/>
          <w:tblCellMar>
            <w:top w:w="0" w:type="dxa"/>
            <w:left w:w="0" w:type="dxa"/>
            <w:bottom w:w="0" w:type="dxa"/>
            <w:right w:w="0" w:type="dxa"/>
          </w:tblCellMar>
        </w:tblPrEx>
        <w:trPr>
          <w:trHeight w:val="23"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vAlign w:val="center"/>
          </w:tcPr>
          <w:p>
            <w:pPr>
              <w:widowControl/>
              <w:shd w:val="clear" w:color="auto" w:fill="FFFFFF"/>
              <w:snapToGrid w:val="0"/>
              <w:spacing w:before="225" w:line="440" w:lineRule="exact"/>
              <w:ind w:firstLine="480" w:firstLineChars="200"/>
              <w:jc w:val="center"/>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w:t>
            </w:r>
          </w:p>
        </w:tc>
        <w:tc>
          <w:tcPr>
            <w:tcW w:w="4664" w:type="dxa"/>
            <w:tcBorders>
              <w:top w:val="nil"/>
              <w:left w:val="nil"/>
              <w:bottom w:val="single" w:color="000000" w:sz="8" w:space="0"/>
              <w:right w:val="single" w:color="000000" w:sz="8" w:space="0"/>
            </w:tcBorders>
            <w:shd w:val="clear" w:color="auto" w:fill="FFFFFF"/>
            <w:tcMar>
              <w:left w:w="105" w:type="dxa"/>
              <w:right w:w="105" w:type="dxa"/>
            </w:tcMar>
            <w:vAlign w:val="center"/>
          </w:tcPr>
          <w:p>
            <w:pPr>
              <w:widowControl/>
              <w:shd w:val="clear" w:color="auto" w:fill="FFFFFF"/>
              <w:snapToGrid w:val="0"/>
              <w:spacing w:before="225" w:line="440" w:lineRule="exact"/>
              <w:ind w:firstLine="480" w:firstLineChars="200"/>
              <w:jc w:val="center"/>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101-200万元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vAlign w:val="center"/>
          </w:tcPr>
          <w:p>
            <w:pPr>
              <w:widowControl/>
              <w:shd w:val="clear" w:color="auto" w:fill="FFFFFF"/>
              <w:snapToGrid w:val="0"/>
              <w:spacing w:before="225" w:line="440" w:lineRule="exact"/>
              <w:ind w:firstLine="480" w:firstLineChars="200"/>
              <w:jc w:val="center"/>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w:t>
            </w:r>
          </w:p>
        </w:tc>
      </w:tr>
      <w:tr>
        <w:tblPrEx>
          <w:shd w:val="clear" w:color="auto" w:fill="FFFFFF"/>
          <w:tblCellMar>
            <w:top w:w="0" w:type="dxa"/>
            <w:left w:w="0" w:type="dxa"/>
            <w:bottom w:w="0" w:type="dxa"/>
            <w:right w:w="0" w:type="dxa"/>
          </w:tblCellMar>
        </w:tblPrEx>
        <w:trPr>
          <w:trHeight w:val="23"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vAlign w:val="center"/>
          </w:tcPr>
          <w:p>
            <w:pPr>
              <w:widowControl/>
              <w:shd w:val="clear" w:color="auto" w:fill="FFFFFF"/>
              <w:snapToGrid w:val="0"/>
              <w:spacing w:before="225" w:line="440" w:lineRule="exact"/>
              <w:ind w:firstLine="480" w:firstLineChars="200"/>
              <w:jc w:val="center"/>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w:t>
            </w:r>
          </w:p>
        </w:tc>
        <w:tc>
          <w:tcPr>
            <w:tcW w:w="4664" w:type="dxa"/>
            <w:tcBorders>
              <w:top w:val="nil"/>
              <w:left w:val="nil"/>
              <w:bottom w:val="single" w:color="000000" w:sz="8" w:space="0"/>
              <w:right w:val="single" w:color="000000" w:sz="8" w:space="0"/>
            </w:tcBorders>
            <w:shd w:val="clear" w:color="auto" w:fill="FFFFFF"/>
            <w:tcMar>
              <w:left w:w="105" w:type="dxa"/>
              <w:right w:w="105" w:type="dxa"/>
            </w:tcMar>
            <w:vAlign w:val="center"/>
          </w:tcPr>
          <w:p>
            <w:pPr>
              <w:widowControl/>
              <w:shd w:val="clear" w:color="auto" w:fill="FFFFFF"/>
              <w:snapToGrid w:val="0"/>
              <w:spacing w:before="225" w:line="440" w:lineRule="exact"/>
              <w:ind w:firstLine="480" w:firstLineChars="200"/>
              <w:jc w:val="center"/>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201-500万元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vAlign w:val="center"/>
          </w:tcPr>
          <w:p>
            <w:pPr>
              <w:widowControl/>
              <w:shd w:val="clear" w:color="auto" w:fill="FFFFFF"/>
              <w:snapToGrid w:val="0"/>
              <w:spacing w:before="225" w:line="440" w:lineRule="exact"/>
              <w:ind w:firstLine="480" w:firstLineChars="200"/>
              <w:jc w:val="center"/>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1.5%</w:t>
            </w:r>
          </w:p>
        </w:tc>
      </w:tr>
    </w:tbl>
    <w:p>
      <w:pPr>
        <w:widowControl/>
        <w:shd w:val="clear" w:color="auto" w:fill="FFFFFF"/>
        <w:snapToGrid w:val="0"/>
        <w:spacing w:before="225" w:line="440" w:lineRule="exact"/>
        <w:ind w:left="11" w:firstLine="482"/>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八、付款方式</w:t>
      </w:r>
    </w:p>
    <w:p>
      <w:pPr>
        <w:widowControl/>
        <w:shd w:val="clear" w:color="auto" w:fill="FFFFFF"/>
        <w:snapToGrid w:val="0"/>
        <w:spacing w:before="225" w:line="440" w:lineRule="exact"/>
        <w:ind w:left="11"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FF"/>
          <w:kern w:val="0"/>
          <w:sz w:val="24"/>
          <w:szCs w:val="24"/>
          <w:shd w:val="clear" w:color="auto" w:fill="FFFFFF"/>
        </w:rPr>
        <w:t>成交人提供</w:t>
      </w:r>
      <w:r>
        <w:rPr>
          <w:rFonts w:hint="eastAsia" w:ascii="宋体" w:hAnsi="宋体" w:cs="宋体"/>
          <w:color w:val="0000FF"/>
          <w:kern w:val="0"/>
          <w:sz w:val="24"/>
          <w:szCs w:val="24"/>
          <w:shd w:val="clear" w:color="auto" w:fill="FFFFFF"/>
          <w:lang w:val="en-US" w:eastAsia="zh-CN"/>
        </w:rPr>
        <w:t>全部的</w:t>
      </w:r>
      <w:r>
        <w:rPr>
          <w:rFonts w:hint="eastAsia" w:ascii="宋体" w:hAnsi="宋体" w:eastAsia="宋体" w:cs="宋体"/>
          <w:color w:val="0000FF"/>
          <w:kern w:val="0"/>
          <w:sz w:val="24"/>
          <w:szCs w:val="24"/>
          <w:shd w:val="clear" w:color="auto" w:fill="FFFFFF"/>
        </w:rPr>
        <w:t>正式评估报告和正规增值税发票给</w:t>
      </w:r>
      <w:r>
        <w:rPr>
          <w:rFonts w:hint="eastAsia" w:ascii="宋体" w:hAnsi="宋体" w:cs="宋体"/>
          <w:color w:val="0000FF"/>
          <w:kern w:val="0"/>
          <w:sz w:val="24"/>
          <w:szCs w:val="24"/>
          <w:shd w:val="clear" w:color="auto" w:fill="FFFFFF"/>
          <w:lang w:val="en-US" w:eastAsia="zh-CN"/>
        </w:rPr>
        <w:t>委托方</w:t>
      </w:r>
      <w:r>
        <w:rPr>
          <w:rFonts w:hint="eastAsia" w:ascii="宋体" w:hAnsi="宋体" w:eastAsia="宋体" w:cs="宋体"/>
          <w:color w:val="0000FF"/>
          <w:kern w:val="0"/>
          <w:sz w:val="24"/>
          <w:szCs w:val="24"/>
          <w:shd w:val="clear" w:color="auto" w:fill="FFFFFF"/>
        </w:rPr>
        <w:t>，</w:t>
      </w:r>
      <w:r>
        <w:rPr>
          <w:rFonts w:hint="eastAsia" w:ascii="宋体" w:hAnsi="宋体" w:cs="宋体"/>
          <w:color w:val="0000FF"/>
          <w:kern w:val="0"/>
          <w:sz w:val="24"/>
          <w:szCs w:val="24"/>
          <w:shd w:val="clear" w:color="auto" w:fill="FFFFFF"/>
          <w:lang w:val="en-US" w:eastAsia="zh-CN"/>
        </w:rPr>
        <w:t>委托方</w:t>
      </w:r>
      <w:r>
        <w:rPr>
          <w:rFonts w:hint="eastAsia" w:ascii="宋体" w:hAnsi="宋体" w:eastAsia="宋体" w:cs="宋体"/>
          <w:color w:val="0000FF"/>
          <w:kern w:val="0"/>
          <w:sz w:val="24"/>
          <w:szCs w:val="24"/>
          <w:shd w:val="clear" w:color="auto" w:fill="FFFFFF"/>
        </w:rPr>
        <w:t>收到</w:t>
      </w:r>
      <w:r>
        <w:rPr>
          <w:rFonts w:hint="eastAsia" w:ascii="宋体" w:hAnsi="宋体" w:cs="宋体"/>
          <w:color w:val="0000FF"/>
          <w:kern w:val="0"/>
          <w:sz w:val="24"/>
          <w:szCs w:val="24"/>
          <w:shd w:val="clear" w:color="auto" w:fill="FFFFFF"/>
          <w:lang w:val="en-US" w:eastAsia="zh-CN"/>
        </w:rPr>
        <w:t>成交人提供的</w:t>
      </w:r>
      <w:r>
        <w:rPr>
          <w:rFonts w:hint="eastAsia" w:ascii="宋体" w:hAnsi="宋体" w:eastAsia="宋体" w:cs="宋体"/>
          <w:color w:val="0000FF"/>
          <w:kern w:val="0"/>
          <w:sz w:val="24"/>
          <w:szCs w:val="24"/>
          <w:shd w:val="clear" w:color="auto" w:fill="FFFFFF"/>
        </w:rPr>
        <w:t>正式评估报告和发票后</w:t>
      </w:r>
      <w:r>
        <w:rPr>
          <w:rFonts w:hint="eastAsia" w:ascii="宋体" w:hAnsi="宋体" w:cs="宋体"/>
          <w:color w:val="0000FF"/>
          <w:kern w:val="0"/>
          <w:sz w:val="24"/>
          <w:szCs w:val="24"/>
          <w:shd w:val="clear" w:color="auto" w:fill="FFFFFF"/>
          <w:lang w:val="en-US" w:eastAsia="zh-CN"/>
        </w:rPr>
        <w:t>10个工作日内</w:t>
      </w:r>
      <w:r>
        <w:rPr>
          <w:rFonts w:hint="eastAsia" w:ascii="宋体" w:hAnsi="宋体" w:eastAsia="宋体" w:cs="宋体"/>
          <w:color w:val="0000FF"/>
          <w:kern w:val="0"/>
          <w:sz w:val="24"/>
          <w:szCs w:val="24"/>
          <w:shd w:val="clear" w:color="auto" w:fill="FFFFFF"/>
        </w:rPr>
        <w:t>付清评估费。</w:t>
      </w:r>
      <w:r>
        <w:rPr>
          <w:rFonts w:hint="eastAsia" w:ascii="宋体" w:hAnsi="宋体" w:eastAsia="宋体" w:cs="宋体"/>
          <w:color w:val="000000"/>
          <w:kern w:val="0"/>
          <w:sz w:val="24"/>
          <w:szCs w:val="24"/>
          <w:shd w:val="clear" w:color="auto" w:fill="FFFFFF"/>
          <w:lang w:val="en-US" w:eastAsia="zh-CN"/>
        </w:rPr>
        <w:t xml:space="preserve"> </w:t>
      </w:r>
    </w:p>
    <w:p>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九、费用承担</w:t>
      </w:r>
    </w:p>
    <w:p>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竞价人自行承担参加竞价会有关的全部费用（包括但不限于差旅费、邮寄费、资料费等）。</w:t>
      </w:r>
    </w:p>
    <w:p>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十、违约责任</w:t>
      </w:r>
    </w:p>
    <w:p>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成交人应价后反悔的，或不即时签订</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竞价结果通知书</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十一、注意事项</w:t>
      </w:r>
    </w:p>
    <w:p>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1.因不可预见的原因导致上述竞价交易方式不能正常进行的，本公司有权中止交易或临时决定采用其它竞价方式和竞价交易规则，竞价人对此不得有异议。</w:t>
      </w:r>
    </w:p>
    <w:p>
      <w:pPr>
        <w:widowControl/>
        <w:shd w:val="clear" w:color="auto" w:fill="FFFFFF"/>
        <w:snapToGrid w:val="0"/>
        <w:spacing w:before="225" w:line="440" w:lineRule="exact"/>
        <w:ind w:left="11" w:firstLine="467"/>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3.成交后，成交人应当与委托人签订《委托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合同》，并严格履行，双方的权利、义务以《委托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合同》约定为准。</w:t>
      </w:r>
    </w:p>
    <w:p>
      <w:pPr>
        <w:spacing w:line="440" w:lineRule="exact"/>
        <w:ind w:firstLine="480" w:firstLineChars="200"/>
        <w:rPr>
          <w:rFonts w:hint="eastAsia" w:ascii="宋体" w:hAnsi="宋体" w:eastAsia="宋体" w:cs="宋体"/>
          <w:b w:val="0"/>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4.因委托人</w:t>
      </w:r>
      <w:r>
        <w:rPr>
          <w:rFonts w:hint="eastAsia" w:ascii="宋体" w:hAnsi="宋体" w:eastAsia="宋体" w:cs="宋体"/>
          <w:b w:val="0"/>
          <w:color w:val="000000"/>
          <w:kern w:val="0"/>
          <w:sz w:val="24"/>
          <w:szCs w:val="24"/>
          <w:shd w:val="clear" w:color="auto" w:fill="FFFFFF"/>
        </w:rPr>
        <w:t>、成交人的原因造成不能</w:t>
      </w:r>
      <w:r>
        <w:rPr>
          <w:rFonts w:hint="eastAsia" w:ascii="宋体" w:hAnsi="宋体" w:eastAsia="宋体" w:cs="宋体"/>
          <w:color w:val="000000"/>
          <w:kern w:val="0"/>
          <w:sz w:val="24"/>
          <w:szCs w:val="24"/>
          <w:shd w:val="clear" w:color="auto" w:fill="FFFFFF"/>
        </w:rPr>
        <w:t>签订相应的合同或</w:t>
      </w:r>
      <w:r>
        <w:rPr>
          <w:rFonts w:hint="eastAsia" w:ascii="宋体" w:hAnsi="宋体" w:eastAsia="宋体" w:cs="宋体"/>
          <w:b w:val="0"/>
          <w:color w:val="000000"/>
          <w:kern w:val="0"/>
          <w:sz w:val="24"/>
          <w:szCs w:val="24"/>
          <w:shd w:val="clear" w:color="auto" w:fill="FFFFFF"/>
        </w:rPr>
        <w:t>解除合同、合同无效的，我司不承担任何责任。</w:t>
      </w:r>
      <w:r>
        <w:rPr>
          <w:rFonts w:hint="eastAsia" w:ascii="宋体" w:hAnsi="宋体" w:eastAsia="宋体" w:cs="宋体"/>
          <w:color w:val="000000"/>
          <w:kern w:val="0"/>
          <w:sz w:val="24"/>
          <w:szCs w:val="24"/>
          <w:shd w:val="clear" w:color="auto" w:fill="FFFFFF"/>
        </w:rPr>
        <w:t>签订《竞价结果通知书》</w:t>
      </w:r>
      <w:r>
        <w:rPr>
          <w:rFonts w:hint="eastAsia" w:ascii="宋体" w:hAnsi="宋体" w:eastAsia="宋体" w:cs="宋体"/>
          <w:b w:val="0"/>
          <w:color w:val="000000"/>
          <w:kern w:val="0"/>
          <w:sz w:val="24"/>
          <w:szCs w:val="24"/>
          <w:shd w:val="clear" w:color="auto" w:fill="FFFFFF"/>
        </w:rPr>
        <w:t>视为我司对成交人的合同义务履行完毕。</w:t>
      </w:r>
    </w:p>
    <w:p>
      <w:pPr>
        <w:widowControl/>
        <w:shd w:val="clear" w:color="auto" w:fill="FFFFFF"/>
        <w:snapToGrid w:val="0"/>
        <w:spacing w:before="225" w:line="440" w:lineRule="exact"/>
        <w:ind w:left="11" w:firstLine="467"/>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十二、特别提示</w:t>
      </w:r>
    </w:p>
    <w:tbl>
      <w:tblPr>
        <w:tblStyle w:val="5"/>
        <w:tblW w:w="9071" w:type="dxa"/>
        <w:jc w:val="center"/>
        <w:shd w:val="clear" w:color="auto" w:fill="FFFFFF"/>
        <w:tblLayout w:type="autofit"/>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hd w:val="clear" w:color="auto" w:fill="FFFFFF"/>
              <w:snapToGrid w:val="0"/>
              <w:spacing w:before="225" w:line="440" w:lineRule="exact"/>
              <w:ind w:left="11" w:firstLine="467"/>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1.申请人必须对本项目情况及竞价流程进行充分的咨询和了解，一旦参与竞价，视为无异议，并对项目存在或可能存在的瑕疵表示认可，自行承担由此造成的风险。</w:t>
            </w:r>
          </w:p>
          <w:p>
            <w:pPr>
              <w:widowControl/>
              <w:shd w:val="clear" w:color="auto" w:fill="FFFFFF"/>
              <w:snapToGrid w:val="0"/>
              <w:spacing w:before="225" w:line="440" w:lineRule="exact"/>
              <w:ind w:left="11" w:firstLine="467"/>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2.竞价文件如有更正修改，公告将在</w:t>
            </w:r>
            <w:r>
              <w:rPr>
                <w:rFonts w:hint="eastAsia" w:ascii="宋体" w:hAnsi="宋体" w:eastAsia="宋体" w:cs="宋体"/>
                <w:b/>
                <w:bCs/>
                <w:color w:val="000000"/>
                <w:kern w:val="0"/>
                <w:sz w:val="24"/>
                <w:szCs w:val="24"/>
                <w:shd w:val="clear" w:color="auto" w:fill="FFFFFF"/>
              </w:rPr>
              <w:t>连城产权交易网（网址：http://www.lcxcqjy.com/）、龙岩市公共资源交易中心网（网址：https://ggzy.longyan.gov.cn/lyztb/）</w:t>
            </w:r>
            <w:r>
              <w:rPr>
                <w:rFonts w:hint="eastAsia" w:ascii="宋体" w:hAnsi="宋体" w:eastAsia="宋体" w:cs="宋体"/>
                <w:color w:val="000000"/>
                <w:kern w:val="0"/>
                <w:sz w:val="24"/>
                <w:szCs w:val="24"/>
                <w:shd w:val="clear" w:color="auto" w:fill="FFFFFF"/>
              </w:rPr>
              <w:t>上发布，请潜在竞价人随时密切关注上述网站并下载相关信息，本公司不再另行通知（相同内容如有多次修改，以最后一次修改为准）。潜在竞价人未查看、下载修改内容的，后果自行承担。</w:t>
            </w:r>
          </w:p>
          <w:p>
            <w:pPr>
              <w:widowControl/>
              <w:shd w:val="clear" w:color="auto" w:fill="FFFFFF"/>
              <w:snapToGrid w:val="0"/>
              <w:spacing w:before="225" w:line="440" w:lineRule="exact"/>
              <w:ind w:left="11" w:firstLine="467"/>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pPr>
        <w:widowControl/>
        <w:shd w:val="clear" w:color="auto" w:fill="FFFFFF"/>
        <w:snapToGrid w:val="0"/>
        <w:spacing w:before="225" w:line="440" w:lineRule="exact"/>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 </w:t>
      </w:r>
    </w:p>
    <w:p>
      <w:pPr>
        <w:widowControl/>
        <w:shd w:val="clear" w:color="auto" w:fill="FFFFFF"/>
        <w:snapToGrid w:val="0"/>
        <w:spacing w:before="225" w:line="440" w:lineRule="exact"/>
        <w:ind w:left="11" w:firstLine="465"/>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 </w:t>
      </w:r>
    </w:p>
    <w:p>
      <w:pPr>
        <w:snapToGrid w:val="0"/>
        <w:spacing w:line="240" w:lineRule="auto"/>
        <w:ind w:firstLine="42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  </w:t>
      </w:r>
      <w:r>
        <w:rPr>
          <w:rFonts w:hint="eastAsia" w:ascii="宋体" w:hAnsi="宋体" w:eastAsia="宋体" w:cs="宋体"/>
          <w:b/>
          <w:bCs/>
          <w:color w:val="000000"/>
          <w:sz w:val="24"/>
          <w:szCs w:val="24"/>
        </w:rPr>
        <w:drawing>
          <wp:inline distT="0" distB="0" distL="114300" distR="114300">
            <wp:extent cx="972185" cy="972185"/>
            <wp:effectExtent l="0" t="0" r="18415" b="18415"/>
            <wp:docPr id="3" name="图片 3"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公司微信公众号"/>
                    <pic:cNvPicPr>
                      <a:picLocks noChangeAspect="1"/>
                    </pic:cNvPicPr>
                  </pic:nvPicPr>
                  <pic:blipFill>
                    <a:blip r:embed="rId5"/>
                    <a:stretch>
                      <a:fillRect/>
                    </a:stretch>
                  </pic:blipFill>
                  <pic:spPr>
                    <a:xfrm>
                      <a:off x="0" y="0"/>
                      <a:ext cx="972185" cy="972185"/>
                    </a:xfrm>
                    <a:prstGeom prst="rect">
                      <a:avLst/>
                    </a:prstGeom>
                  </pic:spPr>
                </pic:pic>
              </a:graphicData>
            </a:graphic>
          </wp:inline>
        </w:drawing>
      </w:r>
      <w:r>
        <w:rPr>
          <w:rFonts w:hint="eastAsia" w:ascii="宋体" w:hAnsi="宋体" w:eastAsia="宋体" w:cs="宋体"/>
          <w:color w:val="000000"/>
          <w:kern w:val="0"/>
          <w:sz w:val="24"/>
          <w:szCs w:val="24"/>
          <w:shd w:val="clear" w:color="auto" w:fill="FFFFFF"/>
        </w:rPr>
        <w:t>          </w:t>
      </w:r>
      <w:r>
        <w:rPr>
          <w:rFonts w:hint="eastAsia" w:ascii="宋体" w:hAnsi="宋体" w:eastAsia="宋体" w:cs="宋体"/>
          <w:b/>
          <w:bCs/>
          <w:color w:val="000000"/>
          <w:sz w:val="24"/>
          <w:szCs w:val="24"/>
        </w:rPr>
        <w:t>连城县国有资产产权交易服务有限公司</w:t>
      </w:r>
    </w:p>
    <w:p>
      <w:pPr>
        <w:widowControl/>
        <w:shd w:val="clear" w:color="auto" w:fill="FFFFFF"/>
        <w:snapToGrid w:val="0"/>
        <w:spacing w:before="225" w:line="440" w:lineRule="exact"/>
        <w:ind w:left="11" w:firstLine="465"/>
        <w:jc w:val="center"/>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rPr>
        <w:t xml:space="preserve">       </w:t>
      </w:r>
      <w:r>
        <w:rPr>
          <w:rFonts w:hint="eastAsia" w:ascii="宋体" w:hAnsi="宋体" w:cs="宋体"/>
          <w:color w:val="0000FF"/>
          <w:kern w:val="0"/>
          <w:sz w:val="24"/>
          <w:szCs w:val="24"/>
          <w:shd w:val="clear" w:color="auto" w:fill="FFFFFF"/>
          <w:lang w:val="en-US" w:eastAsia="zh-CN"/>
        </w:rPr>
        <w:t xml:space="preserve">                   </w:t>
      </w:r>
      <w:r>
        <w:rPr>
          <w:rFonts w:hint="eastAsia" w:ascii="宋体" w:hAnsi="宋体" w:eastAsia="宋体" w:cs="宋体"/>
          <w:color w:val="0000FF"/>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lang w:val="en-US" w:eastAsia="zh-CN"/>
        </w:rPr>
        <w:t>202</w:t>
      </w:r>
      <w:r>
        <w:rPr>
          <w:rFonts w:hint="eastAsia" w:ascii="宋体" w:hAnsi="宋体" w:cs="宋体"/>
          <w:color w:val="0000FF"/>
          <w:kern w:val="0"/>
          <w:sz w:val="24"/>
          <w:szCs w:val="24"/>
          <w:shd w:val="clear" w:color="auto" w:fill="FFFFFF"/>
          <w:lang w:val="en-US" w:eastAsia="zh-CN"/>
        </w:rPr>
        <w:t>3</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6</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shd w:val="clear" w:color="auto" w:fill="FFFFFF"/>
          <w:lang w:val="en-US" w:eastAsia="zh-CN"/>
        </w:rPr>
        <w:t>26</w:t>
      </w:r>
      <w:r>
        <w:rPr>
          <w:rFonts w:hint="eastAsia" w:ascii="宋体" w:hAnsi="宋体" w:eastAsia="宋体" w:cs="宋体"/>
          <w:color w:val="0000FF"/>
          <w:kern w:val="0"/>
          <w:sz w:val="24"/>
          <w:szCs w:val="24"/>
          <w:shd w:val="clear" w:color="auto" w:fill="FFFFFF"/>
        </w:rPr>
        <w:t>日</w:t>
      </w:r>
    </w:p>
    <w:p>
      <w:pPr>
        <w:pStyle w:val="2"/>
        <w:spacing w:line="440" w:lineRule="exact"/>
        <w:rPr>
          <w:rFonts w:hint="eastAsia" w:ascii="宋体" w:hAnsi="宋体" w:eastAsia="宋体" w:cs="宋体"/>
          <w:color w:val="000000"/>
          <w:kern w:val="0"/>
          <w:sz w:val="24"/>
          <w:szCs w:val="24"/>
          <w:shd w:val="clear" w:color="auto" w:fill="FFFFFF"/>
        </w:rPr>
      </w:pPr>
    </w:p>
    <w:p>
      <w:pPr>
        <w:pStyle w:val="2"/>
        <w:spacing w:line="440" w:lineRule="exact"/>
        <w:rPr>
          <w:rFonts w:hint="eastAsia" w:ascii="宋体" w:hAnsi="宋体" w:eastAsia="宋体" w:cs="宋体"/>
          <w:color w:val="000000"/>
          <w:kern w:val="0"/>
          <w:sz w:val="24"/>
          <w:szCs w:val="24"/>
          <w:shd w:val="clear" w:color="auto" w:fill="FFFFFF"/>
        </w:rPr>
      </w:pPr>
    </w:p>
    <w:p>
      <w:pPr>
        <w:pStyle w:val="2"/>
        <w:spacing w:line="440" w:lineRule="exact"/>
        <w:rPr>
          <w:rFonts w:hint="eastAsia" w:ascii="宋体" w:hAnsi="宋体" w:eastAsia="宋体" w:cs="宋体"/>
          <w:color w:val="000000"/>
          <w:kern w:val="0"/>
          <w:sz w:val="24"/>
          <w:szCs w:val="24"/>
          <w:shd w:val="clear" w:color="auto" w:fill="FFFFFF"/>
        </w:rPr>
      </w:pPr>
    </w:p>
    <w:p>
      <w:pPr>
        <w:pStyle w:val="2"/>
        <w:rPr>
          <w:rFonts w:hint="eastAsia" w:ascii="宋体" w:hAnsi="宋体" w:eastAsia="宋体" w:cs="宋体"/>
          <w:b/>
          <w:color w:val="000000"/>
          <w:sz w:val="24"/>
          <w:szCs w:val="24"/>
        </w:rPr>
      </w:pPr>
      <w:bookmarkStart w:id="0" w:name="OLE_LINK2"/>
    </w:p>
    <w:p>
      <w:pPr>
        <w:spacing w:line="440" w:lineRule="exact"/>
        <w:ind w:firstLine="883"/>
        <w:jc w:val="center"/>
        <w:rPr>
          <w:rFonts w:hint="eastAsia" w:ascii="宋体" w:hAnsi="宋体" w:eastAsia="宋体" w:cs="宋体"/>
          <w:b/>
          <w:color w:val="000000"/>
          <w:sz w:val="24"/>
          <w:szCs w:val="24"/>
        </w:rPr>
      </w:pPr>
      <w:bookmarkStart w:id="1" w:name="_GoBack"/>
      <w:r>
        <w:rPr>
          <w:rFonts w:hint="eastAsia" w:ascii="宋体" w:hAnsi="宋体" w:eastAsia="宋体" w:cs="宋体"/>
          <w:b/>
          <w:color w:val="000000"/>
          <w:sz w:val="24"/>
          <w:szCs w:val="24"/>
        </w:rPr>
        <w:t>承 诺 书</w:t>
      </w:r>
    </w:p>
    <w:p>
      <w:pPr>
        <w:spacing w:line="440" w:lineRule="exact"/>
        <w:ind w:firstLine="5040" w:firstLineChars="2100"/>
        <w:jc w:val="left"/>
        <w:rPr>
          <w:rFonts w:hint="eastAsia" w:ascii="宋体" w:hAnsi="宋体" w:eastAsia="宋体" w:cs="宋体"/>
          <w:color w:val="000000"/>
          <w:sz w:val="24"/>
          <w:szCs w:val="24"/>
        </w:rPr>
      </w:pPr>
    </w:p>
    <w:p>
      <w:pPr>
        <w:spacing w:beforeLines="50" w:line="440" w:lineRule="exact"/>
        <w:rPr>
          <w:rFonts w:hint="eastAsia" w:ascii="宋体" w:hAnsi="宋体" w:eastAsia="宋体" w:cs="宋体"/>
          <w:color w:val="000000"/>
          <w:sz w:val="24"/>
          <w:szCs w:val="24"/>
          <w:u w:val="single"/>
        </w:rPr>
      </w:pP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sz w:val="24"/>
          <w:szCs w:val="24"/>
        </w:rPr>
        <w:t>：</w:t>
      </w:r>
    </w:p>
    <w:p>
      <w:pPr>
        <w:spacing w:line="440" w:lineRule="exact"/>
        <w:ind w:left="1" w:leftChars="-228" w:hanging="480" w:hanging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本人（公司）承诺提供的报名材料真实、合法、有效，自愿报名参加贵司于</w:t>
      </w:r>
      <w:r>
        <w:rPr>
          <w:rFonts w:hint="eastAsia" w:ascii="宋体" w:hAnsi="宋体" w:eastAsia="宋体" w:cs="宋体"/>
          <w:color w:val="0000FF"/>
          <w:sz w:val="24"/>
          <w:szCs w:val="24"/>
          <w:u w:val="single"/>
          <w:lang w:val="en-US" w:eastAsia="zh-CN"/>
        </w:rPr>
        <w:t>202</w:t>
      </w:r>
      <w:r>
        <w:rPr>
          <w:rFonts w:hint="eastAsia" w:ascii="宋体" w:hAnsi="宋体" w:cs="宋体"/>
          <w:color w:val="0000FF"/>
          <w:sz w:val="24"/>
          <w:szCs w:val="24"/>
          <w:u w:val="single"/>
          <w:lang w:val="en-US" w:eastAsia="zh-CN"/>
        </w:rPr>
        <w:t>3</w:t>
      </w:r>
      <w:r>
        <w:rPr>
          <w:rFonts w:hint="eastAsia" w:ascii="宋体" w:hAnsi="宋体" w:eastAsia="宋体" w:cs="宋体"/>
          <w:color w:val="0000FF"/>
          <w:sz w:val="24"/>
          <w:szCs w:val="24"/>
        </w:rPr>
        <w:t>年</w:t>
      </w:r>
      <w:r>
        <w:rPr>
          <w:rFonts w:hint="eastAsia" w:ascii="宋体" w:hAnsi="宋体" w:cs="宋体"/>
          <w:color w:val="0000FF"/>
          <w:sz w:val="24"/>
          <w:szCs w:val="24"/>
          <w:u w:val="single"/>
          <w:lang w:val="en-US" w:eastAsia="zh-CN"/>
        </w:rPr>
        <w:t>6月30日</w:t>
      </w:r>
      <w:r>
        <w:rPr>
          <w:rFonts w:hint="eastAsia" w:ascii="宋体" w:hAnsi="宋体" w:eastAsia="宋体" w:cs="宋体"/>
          <w:color w:val="000000"/>
          <w:sz w:val="24"/>
          <w:szCs w:val="24"/>
        </w:rPr>
        <w:t>上午举行的 “权益云</w:t>
      </w:r>
      <w:r>
        <w:rPr>
          <w:rFonts w:hint="eastAsia" w:ascii="宋体" w:hAnsi="宋体" w:cs="宋体"/>
          <w:b/>
          <w:bCs/>
          <w:color w:val="0000FF"/>
          <w:sz w:val="24"/>
          <w:szCs w:val="24"/>
          <w:lang w:val="en-US" w:eastAsia="zh-CN"/>
        </w:rPr>
        <w:t>反</w:t>
      </w:r>
      <w:r>
        <w:rPr>
          <w:rFonts w:hint="eastAsia" w:ascii="宋体" w:hAnsi="宋体" w:eastAsia="宋体" w:cs="宋体"/>
          <w:color w:val="000000"/>
          <w:sz w:val="24"/>
          <w:szCs w:val="24"/>
        </w:rPr>
        <w:t>向一次报价”</w:t>
      </w:r>
      <w:r>
        <w:rPr>
          <w:rFonts w:hint="eastAsia" w:ascii="宋体" w:hAnsi="宋体" w:cs="宋体"/>
          <w:color w:val="000000"/>
          <w:sz w:val="24"/>
          <w:szCs w:val="24"/>
          <w:u w:val="single"/>
          <w:lang w:val="en-US" w:eastAsia="zh-CN"/>
        </w:rPr>
        <w:t>评估</w:t>
      </w:r>
      <w:r>
        <w:rPr>
          <w:rFonts w:hint="eastAsia" w:ascii="宋体" w:hAnsi="宋体" w:eastAsia="宋体" w:cs="宋体"/>
          <w:color w:val="000000"/>
          <w:sz w:val="24"/>
          <w:szCs w:val="24"/>
        </w:rPr>
        <w:t>服务竞价。收悉项目编号为</w:t>
      </w:r>
      <w:r>
        <w:rPr>
          <w:rFonts w:hint="eastAsia" w:ascii="宋体" w:hAnsi="宋体" w:cs="宋体"/>
          <w:color w:val="0000FF"/>
          <w:sz w:val="24"/>
          <w:szCs w:val="24"/>
          <w:u w:val="single"/>
          <w:lang w:eastAsia="zh-CN"/>
        </w:rPr>
        <w:t xml:space="preserve">GKPG20230630   </w:t>
      </w:r>
      <w:r>
        <w:rPr>
          <w:rFonts w:hint="eastAsia" w:ascii="宋体" w:hAnsi="宋体" w:eastAsia="宋体" w:cs="宋体"/>
          <w:color w:val="000000"/>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承诺人（申请人签章）：</w:t>
      </w:r>
    </w:p>
    <w:p>
      <w:pPr>
        <w:spacing w:line="440" w:lineRule="exact"/>
        <w:rPr>
          <w:rFonts w:hint="eastAsia" w:ascii="宋体" w:hAnsi="宋体" w:eastAsia="宋体" w:cs="宋体"/>
          <w:color w:val="000000"/>
          <w:sz w:val="24"/>
          <w:szCs w:val="24"/>
        </w:rPr>
      </w:pP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法定代表人或授权代理人（签章）： </w:t>
      </w:r>
    </w:p>
    <w:p>
      <w:pPr>
        <w:spacing w:line="440" w:lineRule="exact"/>
        <w:rPr>
          <w:rFonts w:hint="eastAsia" w:ascii="宋体" w:hAnsi="宋体" w:eastAsia="宋体" w:cs="宋体"/>
          <w:color w:val="000000"/>
          <w:sz w:val="24"/>
          <w:szCs w:val="24"/>
        </w:rPr>
      </w:pP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p>
      <w:pPr>
        <w:spacing w:line="440" w:lineRule="exact"/>
        <w:rPr>
          <w:rFonts w:hint="eastAsia" w:ascii="宋体" w:hAnsi="宋体" w:eastAsia="宋体" w:cs="宋体"/>
          <w:color w:val="000000"/>
          <w:sz w:val="24"/>
          <w:szCs w:val="24"/>
        </w:rPr>
      </w:pPr>
    </w:p>
    <w:p>
      <w:pPr>
        <w:spacing w:line="440" w:lineRule="exact"/>
        <w:ind w:firstLine="0" w:firstLineChars="0"/>
        <w:jc w:val="right"/>
      </w:pPr>
      <w:r>
        <w:rPr>
          <w:rFonts w:hint="eastAsia" w:ascii="宋体" w:hAnsi="宋体" w:eastAsia="宋体" w:cs="宋体"/>
          <w:color w:val="000000"/>
          <w:sz w:val="24"/>
          <w:szCs w:val="24"/>
        </w:rPr>
        <w:t>年    月    日</w:t>
      </w:r>
      <w:bookmarkEnd w:id="0"/>
    </w:p>
    <w:bookmarkEnd w:id="1"/>
    <w:sectPr>
      <w:footerReference r:id="rId3" w:type="default"/>
      <w:pgSz w:w="11906" w:h="16838"/>
      <w:pgMar w:top="1440" w:right="1133" w:bottom="1440"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76106289"/>
    <w:rsid w:val="0A895E82"/>
    <w:rsid w:val="63316BD9"/>
    <w:rsid w:val="74564523"/>
    <w:rsid w:val="754D34CB"/>
    <w:rsid w:val="76106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3451</Words>
  <Characters>3671</Characters>
  <Lines>0</Lines>
  <Paragraphs>0</Paragraphs>
  <TotalTime>12</TotalTime>
  <ScaleCrop>false</ScaleCrop>
  <LinksUpToDate>false</LinksUpToDate>
  <CharactersWithSpaces>3757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2023-01-16T00:28:00Z</dcterms:created>
  <dc:creator>Ariesstar</dc:creator>
  <cp:lastModifiedBy>土豆排骨的滋味</cp:lastModifiedBy>
  <cp:lastPrinted>2023-01-16T00:38:00Z</cp:lastPrinted>
  <dcterms:modified xsi:type="dcterms:W3CDTF">2023-06-26T01:04:33Z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145AE390A352438FA7C2305FF0E65EA3_13</vt:lpwstr>
  </property>
</Properties>
</file>