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cs="宋体"/>
          <w:b/>
          <w:bCs/>
          <w:color w:val="0000FF"/>
          <w:kern w:val="0"/>
          <w:sz w:val="24"/>
          <w:szCs w:val="24"/>
          <w:shd w:val="clear" w:color="auto" w:fill="FFFFFF"/>
          <w:lang w:eastAsia="zh-CN"/>
        </w:rPr>
        <w:t xml:space="preserve">GKPG20230   </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cs="宋体"/>
          <w:color w:val="0000FF"/>
          <w:sz w:val="24"/>
          <w:szCs w:val="24"/>
          <w:shd w:val="clear" w:color="auto" w:fill="FFFFFF"/>
          <w:lang w:val="en-US" w:eastAsia="zh-CN"/>
        </w:rPr>
        <w:t>2023年  月  日</w:t>
      </w:r>
      <w:r>
        <w:rPr>
          <w:rFonts w:hint="eastAsia" w:ascii="宋体" w:hAnsi="宋体" w:eastAsia="宋体" w:cs="宋体"/>
          <w:color w:val="000000"/>
          <w:sz w:val="24"/>
          <w:szCs w:val="24"/>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 xml:space="preserve">  </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 xml:space="preserve">  </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 xml:space="preserve">  </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 xml:space="preserve">  </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4"/>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报名地点：连城县国有资产产权交易服务有限公司（福建省龙岩市连城县莲峰镇李彭村彭坊桥路1号4层）</w:t>
      </w:r>
    </w:p>
    <w:p>
      <w:pPr>
        <w:pStyle w:val="4"/>
        <w:widowControl/>
        <w:shd w:val="clear" w:color="auto" w:fill="FFFFFF"/>
        <w:snapToGrid w:val="0"/>
        <w:spacing w:beforeAutospacing="0" w:afterAutospacing="0" w:line="440" w:lineRule="exact"/>
        <w:ind w:left="15" w:firstLine="465"/>
        <w:jc w:val="both"/>
        <w:rPr>
          <w:rFonts w:hint="default"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w:t>
      </w:r>
      <w:r>
        <w:rPr>
          <w:rFonts w:hint="eastAsia" w:ascii="宋体" w:hAnsi="宋体" w:cs="宋体"/>
          <w:color w:val="000000"/>
          <w:kern w:val="0"/>
          <w:sz w:val="24"/>
          <w:szCs w:val="24"/>
          <w:shd w:val="clear" w:color="auto" w:fill="FFFFFF"/>
          <w:lang w:val="en-US" w:eastAsia="zh-CN" w:bidi="ar-SA"/>
        </w:rPr>
        <w:t>18039848961</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连城县四角井运营管理有限公司公开竞价选取资产评估服务机构。</w:t>
      </w:r>
    </w:p>
    <w:p>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cs="宋体"/>
          <w:color w:val="0000FF"/>
          <w:kern w:val="0"/>
          <w:sz w:val="24"/>
          <w:szCs w:val="24"/>
          <w:highlight w:val="none"/>
          <w:u w:val="none"/>
          <w:lang w:val="en-US" w:eastAsia="zh-CN" w:bidi="ar"/>
        </w:rPr>
        <w:t>为我司位于连城县莲峰镇莲芯花园二层店铺确定市场租赁价值提供评估服务。</w:t>
      </w:r>
    </w:p>
    <w:p>
      <w:pPr>
        <w:pStyle w:val="2"/>
        <w:ind w:firstLine="482" w:firstLineChars="200"/>
        <w:rPr>
          <w:rFonts w:hint="eastAsia" w:ascii="宋体" w:hAnsi="宋体" w:cs="宋体"/>
          <w:b/>
          <w:bCs/>
          <w:color w:val="0000FF"/>
          <w:kern w:val="0"/>
          <w:sz w:val="24"/>
          <w:szCs w:val="24"/>
          <w:shd w:val="clear" w:color="auto" w:fill="FFFFFF"/>
          <w:lang w:val="en-US" w:eastAsia="zh-CN" w:bidi="ar-SA"/>
        </w:rPr>
      </w:pPr>
    </w:p>
    <w:p>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注：评估内容具体以委托方提供的资产评估清单为准。</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cs="宋体"/>
          <w:color w:val="0000FF"/>
          <w:kern w:val="0"/>
          <w:sz w:val="24"/>
          <w:szCs w:val="24"/>
          <w:highlight w:val="none"/>
          <w:lang w:val="en-US" w:eastAsia="zh-CN" w:bidi="ar"/>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贰仟伍佰</w:t>
      </w:r>
      <w:r>
        <w:rPr>
          <w:rFonts w:hint="eastAsia" w:ascii="宋体" w:hAnsi="宋体" w:eastAsia="宋体" w:cs="宋体"/>
          <w:color w:val="0000FF"/>
          <w:kern w:val="0"/>
          <w:sz w:val="24"/>
          <w:szCs w:val="24"/>
          <w:highlight w:val="none"/>
          <w:lang w:val="en-US" w:eastAsia="zh-CN" w:bidi="ar"/>
        </w:rPr>
        <w:t>元整（</w:t>
      </w:r>
      <w:r>
        <w:rPr>
          <w:rFonts w:hint="default" w:ascii="宋体" w:hAnsi="宋体" w:eastAsia="宋体" w:cs="宋体"/>
          <w:color w:val="0000FF"/>
          <w:kern w:val="0"/>
          <w:sz w:val="24"/>
          <w:szCs w:val="24"/>
          <w:highlight w:val="none"/>
          <w:lang w:val="en-US" w:eastAsia="zh-CN" w:bidi="ar"/>
        </w:rPr>
        <w:t>¥</w:t>
      </w:r>
      <w:r>
        <w:rPr>
          <w:rFonts w:hint="eastAsia" w:ascii="宋体" w:hAnsi="宋体" w:cs="宋体"/>
          <w:color w:val="0000FF"/>
          <w:kern w:val="0"/>
          <w:sz w:val="24"/>
          <w:szCs w:val="24"/>
          <w:highlight w:val="none"/>
          <w:lang w:val="en-US" w:eastAsia="zh-CN" w:bidi="ar"/>
        </w:rPr>
        <w:t>2500</w:t>
      </w:r>
      <w:r>
        <w:rPr>
          <w:rFonts w:hint="eastAsia" w:ascii="宋体" w:hAnsi="宋体" w:eastAsia="宋体" w:cs="宋体"/>
          <w:color w:val="0000FF"/>
          <w:kern w:val="0"/>
          <w:sz w:val="24"/>
          <w:szCs w:val="24"/>
          <w:highlight w:val="none"/>
          <w:lang w:val="en-US" w:eastAsia="zh-CN" w:bidi="ar"/>
        </w:rPr>
        <w:t>.00）</w:t>
      </w:r>
      <w:r>
        <w:rPr>
          <w:rFonts w:hint="eastAsia" w:ascii="宋体" w:hAnsi="宋体" w:cs="宋体"/>
          <w:color w:val="0000FF"/>
          <w:kern w:val="0"/>
          <w:sz w:val="24"/>
          <w:szCs w:val="24"/>
          <w:highlight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default" w:ascii="宋体" w:hAnsi="宋体" w:eastAsia="宋体" w:cs="宋体"/>
          <w:color w:val="0000FF"/>
          <w:kern w:val="0"/>
          <w:sz w:val="24"/>
          <w:szCs w:val="24"/>
          <w:highlight w:val="none"/>
          <w:lang w:val="en-US" w:eastAsia="zh-CN" w:bidi="ar"/>
        </w:rPr>
      </w:pPr>
      <w:r>
        <w:rPr>
          <w:rFonts w:hint="eastAsia" w:ascii="宋体" w:hAnsi="宋体" w:eastAsia="宋体" w:cs="宋体"/>
          <w:color w:val="0000FF"/>
          <w:kern w:val="0"/>
          <w:sz w:val="24"/>
          <w:szCs w:val="24"/>
          <w:highlight w:val="none"/>
          <w:lang w:val="en-US" w:eastAsia="zh-CN" w:bidi="ar"/>
        </w:rPr>
        <w:t>4.竞价保证金：</w:t>
      </w:r>
      <w:r>
        <w:rPr>
          <w:rFonts w:hint="eastAsia" w:ascii="宋体" w:hAnsi="宋体" w:cs="宋体"/>
          <w:color w:val="0000FF"/>
          <w:kern w:val="0"/>
          <w:sz w:val="24"/>
          <w:szCs w:val="24"/>
          <w:highlight w:val="none"/>
          <w:lang w:val="en-US" w:eastAsia="zh-CN" w:bidi="ar"/>
        </w:rPr>
        <w:t>捌佰</w:t>
      </w:r>
      <w:r>
        <w:rPr>
          <w:rFonts w:hint="eastAsia" w:ascii="宋体" w:hAnsi="宋体" w:eastAsia="宋体" w:cs="宋体"/>
          <w:color w:val="0000FF"/>
          <w:kern w:val="0"/>
          <w:sz w:val="24"/>
          <w:szCs w:val="24"/>
          <w:highlight w:val="none"/>
          <w:lang w:val="en-US" w:eastAsia="zh-CN" w:bidi="ar"/>
        </w:rPr>
        <w:t>元整（</w:t>
      </w:r>
      <w:r>
        <w:rPr>
          <w:rFonts w:hint="default" w:ascii="宋体" w:hAnsi="宋体" w:eastAsia="宋体" w:cs="宋体"/>
          <w:color w:val="0000FF"/>
          <w:kern w:val="0"/>
          <w:sz w:val="24"/>
          <w:szCs w:val="24"/>
          <w:highlight w:val="none"/>
          <w:lang w:val="en-US" w:eastAsia="zh-CN" w:bidi="ar"/>
        </w:rPr>
        <w:t>¥</w:t>
      </w:r>
      <w:r>
        <w:rPr>
          <w:rFonts w:hint="eastAsia" w:ascii="宋体" w:hAnsi="宋体" w:cs="宋体"/>
          <w:color w:val="0000FF"/>
          <w:kern w:val="0"/>
          <w:sz w:val="24"/>
          <w:szCs w:val="24"/>
          <w:highlight w:val="none"/>
          <w:lang w:val="en-US" w:eastAsia="zh-CN" w:bidi="ar"/>
        </w:rPr>
        <w:t>8</w:t>
      </w:r>
      <w:r>
        <w:rPr>
          <w:rFonts w:hint="eastAsia" w:ascii="宋体" w:hAnsi="宋体" w:eastAsia="宋体" w:cs="宋体"/>
          <w:color w:val="0000FF"/>
          <w:kern w:val="0"/>
          <w:sz w:val="24"/>
          <w:szCs w:val="24"/>
          <w:highlight w:val="none"/>
          <w:lang w:val="en-US" w:eastAsia="zh-CN" w:bidi="ar"/>
        </w:rPr>
        <w:t>00.00）。</w:t>
      </w:r>
    </w:p>
    <w:p>
      <w:pPr>
        <w:keepNext w:val="0"/>
        <w:keepLines w:val="0"/>
        <w:pageBreakBefore w:val="0"/>
        <w:widowControl/>
        <w:kinsoku/>
        <w:wordWrap/>
        <w:overflowPunct/>
        <w:topLinePunct w:val="0"/>
        <w:autoSpaceDE/>
        <w:autoSpaceDN/>
        <w:bidi w:val="0"/>
        <w:adjustRightInd/>
        <w:snapToGrid w:val="0"/>
        <w:spacing w:line="510" w:lineRule="exact"/>
        <w:ind w:left="14" w:firstLine="482"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5.工作要求（具体按委托人要求及合同约定执行）：</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（1）成交人须到委托方评估资产现场进行市场勘察、核实核对，明确评估对象估价时点的状况。</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（2）评估目的为委托方</w:t>
      </w:r>
      <w:r>
        <w:rPr>
          <w:rFonts w:hint="eastAsia" w:ascii="宋体" w:hAnsi="宋体" w:cs="宋体"/>
          <w:color w:val="0000FF"/>
          <w:sz w:val="24"/>
          <w:szCs w:val="24"/>
          <w:shd w:val="clear" w:color="auto" w:fill="FFFFFF"/>
          <w:lang w:val="en-US" w:eastAsia="zh-CN"/>
        </w:rPr>
        <w:t>位于连城县莲峰镇莲芯花园二层店铺</w:t>
      </w:r>
      <w:r>
        <w:rPr>
          <w:rFonts w:hint="eastAsia" w:ascii="宋体" w:hAnsi="宋体" w:eastAsia="宋体" w:cs="宋体"/>
          <w:color w:val="auto"/>
          <w:kern w:val="0"/>
          <w:sz w:val="24"/>
          <w:szCs w:val="24"/>
          <w:shd w:val="clear" w:color="auto" w:fill="FFFFFF"/>
          <w:lang w:val="en-US" w:eastAsia="zh-CN" w:bidi="ar-SA"/>
        </w:rPr>
        <w:t>确定合理市场价值进行评估，要综合考虑各因素，合法、客观、公正地进行评估，出具符合规范的评估报告。</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（4）评估机构及签字的注册评估师对出具的评估报告的客观性、真实性、公正性承担法律责任。</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（5）在收到评估业务通知后，成交人须安排评估师到现场与</w:t>
      </w:r>
      <w:r>
        <w:rPr>
          <w:rFonts w:hint="eastAsia" w:ascii="宋体" w:hAnsi="宋体" w:cs="宋体"/>
          <w:color w:val="auto"/>
          <w:kern w:val="0"/>
          <w:sz w:val="24"/>
          <w:szCs w:val="24"/>
          <w:shd w:val="clear" w:color="auto" w:fill="FFFFFF"/>
          <w:lang w:val="en-US" w:eastAsia="zh-CN" w:bidi="ar-SA"/>
        </w:rPr>
        <w:t>委托方</w:t>
      </w:r>
      <w:r>
        <w:rPr>
          <w:rFonts w:hint="eastAsia" w:ascii="宋体" w:hAnsi="宋体" w:eastAsia="宋体" w:cs="宋体"/>
          <w:color w:val="auto"/>
          <w:kern w:val="0"/>
          <w:sz w:val="24"/>
          <w:szCs w:val="24"/>
          <w:shd w:val="clear" w:color="auto" w:fill="FFFFFF"/>
          <w:lang w:val="en-US" w:eastAsia="zh-CN" w:bidi="ar-SA"/>
        </w:rPr>
        <w:t>经办人员对接，并于收齐评估相关材料之日</w:t>
      </w:r>
      <w:r>
        <w:rPr>
          <w:rFonts w:hint="eastAsia" w:ascii="宋体" w:hAnsi="宋体" w:eastAsia="宋体" w:cs="宋体"/>
          <w:b w:val="0"/>
          <w:bCs w:val="0"/>
          <w:color w:val="auto"/>
          <w:kern w:val="0"/>
          <w:sz w:val="24"/>
          <w:szCs w:val="24"/>
          <w:shd w:val="clear" w:color="auto" w:fill="FFFFFF"/>
          <w:lang w:val="en-US" w:eastAsia="zh-CN" w:bidi="ar-SA"/>
        </w:rPr>
        <w:t>起</w:t>
      </w:r>
      <w:r>
        <w:rPr>
          <w:rFonts w:hint="eastAsia" w:ascii="宋体" w:hAnsi="宋体" w:cs="宋体"/>
          <w:b w:val="0"/>
          <w:bCs w:val="0"/>
          <w:color w:val="0000FF"/>
          <w:kern w:val="0"/>
          <w:sz w:val="24"/>
          <w:szCs w:val="24"/>
          <w:shd w:val="clear" w:color="auto" w:fill="FFFFFF"/>
          <w:lang w:val="en-US" w:eastAsia="zh-CN"/>
        </w:rPr>
        <w:t>5个工作日内</w:t>
      </w:r>
      <w:r>
        <w:rPr>
          <w:rFonts w:hint="eastAsia" w:ascii="宋体" w:hAnsi="宋体" w:eastAsia="宋体" w:cs="宋体"/>
          <w:b w:val="0"/>
          <w:bCs w:val="0"/>
          <w:color w:val="auto"/>
          <w:kern w:val="0"/>
          <w:sz w:val="24"/>
          <w:szCs w:val="24"/>
          <w:shd w:val="clear" w:color="auto" w:fill="FFFFFF"/>
          <w:lang w:val="en-US" w:eastAsia="zh-CN" w:bidi="ar-SA"/>
        </w:rPr>
        <w:t>按</w:t>
      </w:r>
      <w:r>
        <w:rPr>
          <w:rFonts w:hint="eastAsia" w:ascii="宋体" w:hAnsi="宋体" w:eastAsia="宋体" w:cs="宋体"/>
          <w:color w:val="auto"/>
          <w:kern w:val="0"/>
          <w:sz w:val="24"/>
          <w:szCs w:val="24"/>
          <w:shd w:val="clear" w:color="auto" w:fill="FFFFFF"/>
          <w:lang w:val="en-US" w:eastAsia="zh-CN" w:bidi="ar-SA"/>
        </w:rPr>
        <w:t>时完成预评估工作并提交预评估报告，预评估报告由</w:t>
      </w:r>
      <w:r>
        <w:rPr>
          <w:rFonts w:hint="eastAsia" w:ascii="宋体" w:hAnsi="宋体" w:cs="宋体"/>
          <w:color w:val="auto"/>
          <w:kern w:val="0"/>
          <w:sz w:val="24"/>
          <w:szCs w:val="24"/>
          <w:shd w:val="clear" w:color="auto" w:fill="FFFFFF"/>
          <w:lang w:val="en-US" w:eastAsia="zh-CN" w:bidi="ar-SA"/>
        </w:rPr>
        <w:t>委托方</w:t>
      </w:r>
      <w:r>
        <w:rPr>
          <w:rFonts w:hint="eastAsia" w:ascii="宋体" w:hAnsi="宋体" w:eastAsia="宋体" w:cs="宋体"/>
          <w:color w:val="auto"/>
          <w:kern w:val="0"/>
          <w:sz w:val="24"/>
          <w:szCs w:val="24"/>
          <w:shd w:val="clear" w:color="auto" w:fill="FFFFFF"/>
          <w:lang w:val="en-US" w:eastAsia="zh-CN" w:bidi="ar-SA"/>
        </w:rPr>
        <w:t>审核无误后再出具正式评估报告，无正当理由不得拖延，如因项目复杂可根据具体情况另行商定完成时间。</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（6）对委托方提供的有关资料和评估结果保密。</w:t>
      </w:r>
    </w:p>
    <w:p>
      <w:pPr>
        <w:widowControl/>
        <w:shd w:val="clear" w:color="auto" w:fill="FFFFFF"/>
        <w:snapToGrid w:val="0"/>
        <w:spacing w:before="225" w:line="440" w:lineRule="exact"/>
        <w:ind w:firstLine="482" w:firstLineChars="200"/>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房地产土地</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评估资质，独立法人资格的国内企业。同时入选连城县国有资产监督管理委员会设立的《连城县国资委中介机构备选库》</w:t>
      </w:r>
      <w:r>
        <w:rPr>
          <w:rFonts w:hint="eastAsia" w:ascii="宋体" w:hAnsi="宋体" w:eastAsia="宋体" w:cs="宋体"/>
          <w:b/>
          <w:bCs/>
          <w:color w:val="0000FF"/>
          <w:kern w:val="0"/>
          <w:sz w:val="24"/>
          <w:szCs w:val="24"/>
          <w:u w:val="single"/>
          <w:shd w:val="clear" w:color="auto" w:fill="FFFFFF"/>
          <w:lang w:val="en-US" w:eastAsia="zh-CN" w:bidi="ar-SA"/>
        </w:rPr>
        <w:t>评估类</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名单。</w:t>
      </w:r>
    </w:p>
    <w:p>
      <w:pPr>
        <w:pStyle w:val="4"/>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另行选取中介服务机构</w:t>
      </w:r>
      <w:r>
        <w:rPr>
          <w:rFonts w:hint="eastAsia" w:ascii="宋体" w:hAnsi="宋体" w:eastAsia="宋体" w:cs="宋体"/>
          <w:color w:val="000000"/>
          <w:sz w:val="24"/>
          <w:szCs w:val="24"/>
          <w:shd w:val="clear" w:color="auto" w:fill="FFFFFF"/>
        </w:rPr>
        <w:t>。</w:t>
      </w:r>
    </w:p>
    <w:p>
      <w:pPr>
        <w:pStyle w:val="4"/>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800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u w:val="single"/>
          <w:shd w:val="clear" w:color="auto" w:fill="FFFFFF"/>
          <w:lang w:val="en-US" w:eastAsia="zh-CN"/>
        </w:rPr>
        <w:t>202</w:t>
      </w:r>
      <w:r>
        <w:rPr>
          <w:rFonts w:hint="eastAsia" w:ascii="宋体" w:hAnsi="宋体" w:cs="宋体"/>
          <w:color w:val="0000FF"/>
          <w:kern w:val="0"/>
          <w:sz w:val="24"/>
          <w:szCs w:val="24"/>
          <w:u w:val="single"/>
          <w:shd w:val="clear" w:color="auto" w:fill="FFFFFF"/>
          <w:lang w:val="en-US" w:eastAsia="zh-CN"/>
        </w:rPr>
        <w:t>3</w:t>
      </w:r>
      <w:r>
        <w:rPr>
          <w:rFonts w:hint="eastAsia" w:ascii="宋体" w:hAnsi="宋体" w:eastAsia="宋体" w:cs="宋体"/>
          <w:color w:val="0000FF"/>
          <w:kern w:val="0"/>
          <w:sz w:val="24"/>
          <w:szCs w:val="24"/>
          <w:u w:val="single"/>
          <w:shd w:val="clear" w:color="auto" w:fill="FFFFFF"/>
        </w:rPr>
        <w:t>年</w:t>
      </w:r>
      <w:r>
        <w:rPr>
          <w:rFonts w:hint="eastAsia" w:ascii="宋体" w:hAnsi="宋体" w:cs="宋体"/>
          <w:color w:val="0000FF"/>
          <w:kern w:val="0"/>
          <w:sz w:val="24"/>
          <w:szCs w:val="24"/>
          <w:u w:val="single"/>
          <w:shd w:val="clear" w:color="auto" w:fill="FFFFFF"/>
          <w:lang w:val="en-US" w:eastAsia="zh-CN"/>
        </w:rPr>
        <w:t xml:space="preserve">  </w:t>
      </w:r>
      <w:r>
        <w:rPr>
          <w:rFonts w:hint="eastAsia" w:ascii="宋体" w:hAnsi="宋体" w:eastAsia="宋体" w:cs="宋体"/>
          <w:color w:val="0000FF"/>
          <w:kern w:val="0"/>
          <w:sz w:val="24"/>
          <w:szCs w:val="24"/>
          <w:u w:val="single"/>
          <w:shd w:val="clear" w:color="auto" w:fill="FFFFFF"/>
        </w:rPr>
        <w:t>月</w:t>
      </w:r>
      <w:r>
        <w:rPr>
          <w:rFonts w:hint="eastAsia" w:ascii="宋体" w:hAnsi="宋体" w:cs="宋体"/>
          <w:color w:val="0000FF"/>
          <w:kern w:val="0"/>
          <w:sz w:val="24"/>
          <w:szCs w:val="24"/>
          <w:u w:val="single"/>
          <w:shd w:val="clear" w:color="auto" w:fill="FFFFFF"/>
          <w:lang w:val="en-US" w:eastAsia="zh-CN"/>
        </w:rPr>
        <w:t xml:space="preserve">  </w:t>
      </w:r>
      <w:r>
        <w:rPr>
          <w:rFonts w:hint="eastAsia" w:ascii="宋体" w:hAnsi="宋体" w:eastAsia="宋体" w:cs="宋体"/>
          <w:color w:val="0000FF"/>
          <w:kern w:val="0"/>
          <w:sz w:val="24"/>
          <w:szCs w:val="24"/>
          <w:u w:val="single"/>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eastAsia="宋体" w:cs="宋体"/>
          <w:color w:val="000000"/>
          <w:kern w:val="0"/>
          <w:sz w:val="24"/>
          <w:szCs w:val="24"/>
          <w:shd w:val="clear" w:color="auto" w:fill="FFFFFF"/>
        </w:rPr>
        <w:t>2.采用网络反向一次性报价、价低者得的交易方式，以“价格优先，时间优先”（即同等价格时，以报价时间优先）确定本次竞价标的的成交人。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5.本公司有权就竞价时间做出调整，如有调整将在本公司网站进行公告。</w:t>
      </w:r>
    </w:p>
    <w:p>
      <w:pPr>
        <w:pStyle w:val="4"/>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成交人以成交价参照原龙发改价管[2018]27号文规定的标准向本公司支付交易服务费，成交价在2000元（含2000元）以下免收服务费，上述交易服务费分档累进计算，并开具交易服务费发票。</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5"/>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w:t>
      </w:r>
      <w:r>
        <w:rPr>
          <w:rFonts w:hint="eastAsia" w:ascii="宋体" w:hAnsi="宋体" w:cs="宋体"/>
          <w:color w:val="0000FF"/>
          <w:kern w:val="0"/>
          <w:sz w:val="24"/>
          <w:szCs w:val="24"/>
          <w:shd w:val="clear" w:color="auto" w:fill="FFFFFF"/>
          <w:lang w:val="en-US" w:eastAsia="zh-CN"/>
        </w:rPr>
        <w:t>全部的</w:t>
      </w:r>
      <w:r>
        <w:rPr>
          <w:rFonts w:hint="eastAsia" w:ascii="宋体" w:hAnsi="宋体" w:eastAsia="宋体" w:cs="宋体"/>
          <w:color w:val="0000FF"/>
          <w:kern w:val="0"/>
          <w:sz w:val="24"/>
          <w:szCs w:val="24"/>
          <w:shd w:val="clear" w:color="auto" w:fill="FFFFFF"/>
        </w:rPr>
        <w:t>正式评估报告和正规增值税发票给</w:t>
      </w:r>
      <w:r>
        <w:rPr>
          <w:rFonts w:hint="eastAsia" w:ascii="宋体" w:hAnsi="宋体" w:cs="宋体"/>
          <w:color w:val="0000FF"/>
          <w:kern w:val="0"/>
          <w:sz w:val="24"/>
          <w:szCs w:val="24"/>
          <w:shd w:val="clear" w:color="auto" w:fill="FFFFFF"/>
          <w:lang w:val="en-US" w:eastAsia="zh-CN"/>
        </w:rPr>
        <w:t>委托方</w:t>
      </w:r>
      <w:r>
        <w:rPr>
          <w:rFonts w:hint="eastAsia" w:ascii="宋体" w:hAnsi="宋体" w:eastAsia="宋体" w:cs="宋体"/>
          <w:color w:val="0000FF"/>
          <w:kern w:val="0"/>
          <w:sz w:val="24"/>
          <w:szCs w:val="24"/>
          <w:shd w:val="clear" w:color="auto" w:fill="FFFFFF"/>
        </w:rPr>
        <w:t>，</w:t>
      </w:r>
      <w:r>
        <w:rPr>
          <w:rFonts w:hint="eastAsia" w:ascii="宋体" w:hAnsi="宋体" w:cs="宋体"/>
          <w:color w:val="0000FF"/>
          <w:kern w:val="0"/>
          <w:sz w:val="24"/>
          <w:szCs w:val="24"/>
          <w:shd w:val="clear" w:color="auto" w:fill="FFFFFF"/>
          <w:lang w:val="en-US" w:eastAsia="zh-CN"/>
        </w:rPr>
        <w:t>委托方</w:t>
      </w:r>
      <w:r>
        <w:rPr>
          <w:rFonts w:hint="eastAsia" w:ascii="宋体" w:hAnsi="宋体" w:eastAsia="宋体" w:cs="宋体"/>
          <w:color w:val="0000FF"/>
          <w:kern w:val="0"/>
          <w:sz w:val="24"/>
          <w:szCs w:val="24"/>
          <w:shd w:val="clear" w:color="auto" w:fill="FFFFFF"/>
        </w:rPr>
        <w:t>收到</w:t>
      </w:r>
      <w:r>
        <w:rPr>
          <w:rFonts w:hint="eastAsia" w:ascii="宋体" w:hAnsi="宋体" w:cs="宋体"/>
          <w:color w:val="0000FF"/>
          <w:kern w:val="0"/>
          <w:sz w:val="24"/>
          <w:szCs w:val="24"/>
          <w:shd w:val="clear" w:color="auto" w:fill="FFFFFF"/>
          <w:lang w:val="en-US" w:eastAsia="zh-CN"/>
        </w:rPr>
        <w:t>成交人提供的</w:t>
      </w:r>
      <w:r>
        <w:rPr>
          <w:rFonts w:hint="eastAsia" w:ascii="宋体" w:hAnsi="宋体" w:eastAsia="宋体" w:cs="宋体"/>
          <w:color w:val="0000FF"/>
          <w:kern w:val="0"/>
          <w:sz w:val="24"/>
          <w:szCs w:val="24"/>
          <w:shd w:val="clear" w:color="auto" w:fill="FFFFFF"/>
        </w:rPr>
        <w:t>正式评估报告和发票后</w:t>
      </w:r>
      <w:r>
        <w:rPr>
          <w:rFonts w:hint="eastAsia" w:ascii="宋体" w:hAnsi="宋体" w:cs="宋体"/>
          <w:color w:val="0000FF"/>
          <w:kern w:val="0"/>
          <w:sz w:val="24"/>
          <w:szCs w:val="24"/>
          <w:shd w:val="clear" w:color="auto" w:fill="FFFFFF"/>
          <w:lang w:val="en-US" w:eastAsia="zh-CN"/>
        </w:rPr>
        <w:t>10个工作日内</w:t>
      </w:r>
      <w:r>
        <w:rPr>
          <w:rFonts w:hint="eastAsia" w:ascii="宋体" w:hAnsi="宋体" w:eastAsia="宋体" w:cs="宋体"/>
          <w:color w:val="0000FF"/>
          <w:kern w:val="0"/>
          <w:sz w:val="24"/>
          <w:szCs w:val="24"/>
          <w:shd w:val="clear" w:color="auto" w:fill="FFFFFF"/>
        </w:rPr>
        <w:t>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5"/>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1.申请人必须对本项目情况及竞价流程进行充分的咨询和了解，一旦参与竞价，视为无异议，并对项目存在或可能存在的瑕疵表示认可，自行承担由此造成的风险。</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2.竞价文件如有更正修改，公告将在</w:t>
            </w:r>
            <w:r>
              <w:rPr>
                <w:rFonts w:hint="eastAsia" w:ascii="宋体" w:hAnsi="宋体" w:eastAsia="宋体" w:cs="宋体"/>
                <w:b/>
                <w:bCs/>
                <w:color w:val="000000"/>
                <w:kern w:val="0"/>
                <w:sz w:val="24"/>
                <w:szCs w:val="24"/>
                <w:shd w:val="clear" w:color="auto" w:fill="FFFFFF"/>
              </w:rPr>
              <w:t>连城产权交易网（网址：http://www.lcxcqjy.com/）、龙岩市公共资源交易中心网（网址：https://ggzy.longyan.gov.cn/lyztb/）</w:t>
            </w:r>
            <w:r>
              <w:rPr>
                <w:rFonts w:hint="eastAsia" w:ascii="宋体" w:hAnsi="宋体" w:eastAsia="宋体" w:cs="宋体"/>
                <w:color w:val="000000"/>
                <w:kern w:val="0"/>
                <w:sz w:val="24"/>
                <w:szCs w:val="24"/>
                <w:shd w:val="clear" w:color="auto" w:fill="FFFFFF"/>
              </w:rPr>
              <w:t>上发布，请潜在竞价人随时密切关注上述网站并下载相关信息，本公司不再另行通知（相同内容如有多次修改，以最后一次修改为准）。潜在竞价人未查看、下载修改内容的，后果自行承担。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pPr>
        <w:widowControl/>
        <w:shd w:val="clear" w:color="auto" w:fill="FFFFFF"/>
        <w:snapToGrid w:val="0"/>
        <w:spacing w:before="225" w:line="440" w:lineRule="exact"/>
        <w:ind w:left="11" w:firstLine="465"/>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pPr>
        <w:snapToGrid w:val="0"/>
        <w:spacing w:line="240" w:lineRule="auto"/>
        <w:ind w:firstLine="42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drawing>
          <wp:inline distT="0" distB="0" distL="114300" distR="114300">
            <wp:extent cx="972185" cy="972185"/>
            <wp:effectExtent l="0" t="0" r="18415" b="18415"/>
            <wp:docPr id="3" name="图片 3"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微信公众号"/>
                    <pic:cNvPicPr>
                      <a:picLocks noChangeAspect="1"/>
                    </pic:cNvPicPr>
                  </pic:nvPicPr>
                  <pic:blipFill>
                    <a:blip r:embed="rId5"/>
                    <a:stretch>
                      <a:fillRect/>
                    </a:stretch>
                  </pic:blipFill>
                  <pic:spPr>
                    <a:xfrm>
                      <a:off x="0" y="0"/>
                      <a:ext cx="972185" cy="972185"/>
                    </a:xfrm>
                    <a:prstGeom prst="rect">
                      <a:avLst/>
                    </a:prstGeom>
                  </pic:spPr>
                </pic:pic>
              </a:graphicData>
            </a:graphic>
          </wp:inline>
        </w:drawing>
      </w: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p>
    <w:p>
      <w:pPr>
        <w:widowControl/>
        <w:shd w:val="clear" w:color="auto" w:fill="FFFFFF"/>
        <w:snapToGrid w:val="0"/>
        <w:spacing w:before="225" w:line="440" w:lineRule="exact"/>
        <w:ind w:left="11" w:firstLine="465"/>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cs="宋体"/>
          <w:color w:val="0000FF"/>
          <w:kern w:val="0"/>
          <w:sz w:val="24"/>
          <w:szCs w:val="24"/>
          <w:shd w:val="clear" w:color="auto" w:fill="FFFFFF"/>
          <w:lang w:val="en-US" w:eastAsia="zh-CN"/>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 xml:space="preserve">  </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 xml:space="preserve">  </w:t>
      </w:r>
      <w:r>
        <w:rPr>
          <w:rFonts w:hint="eastAsia" w:ascii="宋体" w:hAnsi="宋体" w:eastAsia="宋体" w:cs="宋体"/>
          <w:color w:val="0000FF"/>
          <w:kern w:val="0"/>
          <w:sz w:val="24"/>
          <w:szCs w:val="24"/>
          <w:shd w:val="clear" w:color="auto" w:fill="FFFFFF"/>
        </w:rPr>
        <w:t>日</w:t>
      </w: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rPr>
          <w:rFonts w:hint="eastAsia" w:ascii="宋体" w:hAnsi="宋体" w:eastAsia="宋体" w:cs="宋体"/>
          <w:b/>
          <w:color w:val="000000"/>
          <w:sz w:val="24"/>
          <w:szCs w:val="24"/>
        </w:rPr>
      </w:pPr>
      <w:bookmarkStart w:id="0" w:name="OLE_LINK2"/>
    </w:p>
    <w:p>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ind w:left="1" w:leftChars="-228" w:hanging="480" w:hanging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本人（公司）承诺提供的报名材料真实、合法、有效，自愿报名参加贵司于</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3</w:t>
      </w:r>
      <w:r>
        <w:rPr>
          <w:rFonts w:hint="eastAsia" w:ascii="宋体" w:hAnsi="宋体" w:eastAsia="宋体" w:cs="宋体"/>
          <w:color w:val="0000FF"/>
          <w:sz w:val="24"/>
          <w:szCs w:val="24"/>
        </w:rPr>
        <w:t>年</w:t>
      </w:r>
      <w:r>
        <w:rPr>
          <w:rFonts w:hint="eastAsia" w:ascii="宋体" w:hAnsi="宋体" w:cs="宋体"/>
          <w:color w:val="0000FF"/>
          <w:sz w:val="24"/>
          <w:szCs w:val="24"/>
          <w:u w:val="single"/>
          <w:lang w:val="en-US" w:eastAsia="zh-CN"/>
        </w:rPr>
        <w:t xml:space="preserve">  </w:t>
      </w:r>
      <w:r>
        <w:rPr>
          <w:rFonts w:hint="eastAsia" w:ascii="宋体" w:hAnsi="宋体" w:eastAsia="宋体" w:cs="宋体"/>
          <w:color w:val="0000FF"/>
          <w:sz w:val="24"/>
          <w:szCs w:val="24"/>
        </w:rPr>
        <w:t>月</w:t>
      </w:r>
      <w:r>
        <w:rPr>
          <w:rFonts w:hint="eastAsia" w:ascii="宋体" w:hAnsi="宋体" w:cs="宋体"/>
          <w:color w:val="0000FF"/>
          <w:sz w:val="24"/>
          <w:szCs w:val="24"/>
          <w:lang w:val="en-US" w:eastAsia="zh-CN"/>
        </w:rPr>
        <w:t xml:space="preserve">  </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cs="宋体"/>
          <w:color w:val="0000FF"/>
          <w:sz w:val="24"/>
          <w:szCs w:val="24"/>
          <w:u w:val="single"/>
          <w:lang w:eastAsia="zh-CN"/>
        </w:rPr>
        <w:t xml:space="preserve">GKPG20230   </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bookmarkStart w:id="1" w:name="_GoBack"/>
      <w:bookmarkEnd w:id="1"/>
    </w:p>
    <w:p>
      <w:pPr>
        <w:spacing w:line="440" w:lineRule="exact"/>
        <w:ind w:firstLine="0" w:firstLineChars="0"/>
        <w:jc w:val="right"/>
      </w:pPr>
      <w:r>
        <w:rPr>
          <w:rFonts w:hint="eastAsia" w:ascii="宋体" w:hAnsi="宋体" w:eastAsia="宋体" w:cs="宋体"/>
          <w:color w:val="000000"/>
          <w:sz w:val="24"/>
          <w:szCs w:val="24"/>
        </w:rPr>
        <w:t>年    月    日</w:t>
      </w:r>
      <w:bookmarkEnd w:id="0"/>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76106289"/>
    <w:rsid w:val="63316BD9"/>
    <w:rsid w:val="754D34CB"/>
    <w:rsid w:val="7610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3447</Words>
  <Characters>3668</Characters>
  <Lines>0</Lines>
  <Paragraphs>0</Paragraphs>
  <TotalTime>5</TotalTime>
  <ScaleCrop>false</ScaleCrop>
  <LinksUpToDate>false</LinksUpToDate>
  <CharactersWithSpaces>3752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2023-01-16T00:28:00Z</dcterms:created>
  <dc:creator>Ariesstar</dc:creator>
  <cp:lastModifiedBy>土豆排骨的滋味</cp:lastModifiedBy>
  <cp:lastPrinted>2023-01-16T00:38:00Z</cp:lastPrinted>
  <dcterms:modified xsi:type="dcterms:W3CDTF">2023-06-14T00:49:28Z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145AE390A352438FA7C2305FF0E65EA3_13</vt:lpwstr>
  </property>
</Properties>
</file>