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PG20230324</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24</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21</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23</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报名地点：连城县国有资产产权交易服务有限公司（连城县莲峰镇李彭村彭坊桥路1号4层）</w:t>
      </w:r>
    </w:p>
    <w:p>
      <w:pPr>
        <w:pStyle w:val="6"/>
        <w:widowControl/>
        <w:shd w:val="clear" w:color="auto" w:fill="FFFFFF"/>
        <w:snapToGrid w:val="0"/>
        <w:spacing w:beforeAutospacing="0" w:afterAutospacing="0" w:line="440" w:lineRule="exact"/>
        <w:ind w:left="15" w:firstLine="465"/>
        <w:jc w:val="both"/>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color w:val="000000"/>
          <w:kern w:val="0"/>
          <w:sz w:val="24"/>
          <w:szCs w:val="24"/>
          <w:shd w:val="clear" w:color="auto" w:fill="FFFFFF"/>
          <w:lang w:val="en-US" w:eastAsia="zh-CN" w:bidi="ar-SA"/>
        </w:rPr>
        <w:t>18054993293</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福建连城国有投资集团有限公司公开竞价选取房地产土地评估服务机构。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 xml:space="preserve">为委托方位于连城县怡景花园北区11#楼约8个店面和52套房产确定市场价值提供评估服务。 </w:t>
      </w:r>
    </w:p>
    <w:p>
      <w:pPr>
        <w:pStyle w:val="2"/>
        <w:ind w:firstLine="482" w:firstLineChars="200"/>
        <w:rPr>
          <w:rFonts w:hint="eastAsia" w:ascii="宋体" w:hAnsi="宋体" w:cs="宋体"/>
          <w:b/>
          <w:bCs/>
          <w:color w:val="0000FF"/>
          <w:kern w:val="0"/>
          <w:sz w:val="24"/>
          <w:szCs w:val="24"/>
          <w:shd w:val="clear" w:color="auto" w:fill="FFFFFF"/>
          <w:lang w:val="en-US" w:eastAsia="zh-CN" w:bidi="ar-SA"/>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0000FF"/>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评估费用：</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贰万</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20000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eastAsia="宋体" w:cs="宋体"/>
          <w:color w:val="0000FF"/>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伍仟</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5000</w:t>
      </w:r>
      <w:r>
        <w:rPr>
          <w:rFonts w:hint="eastAsia" w:ascii="宋体" w:hAnsi="宋体" w:eastAsia="宋体" w:cs="宋体"/>
          <w:color w:val="0000FF"/>
          <w:kern w:val="0"/>
          <w:sz w:val="24"/>
          <w:szCs w:val="24"/>
          <w:highlight w:val="none"/>
          <w:lang w:val="en-US" w:eastAsia="zh-CN" w:bidi="ar"/>
        </w:rPr>
        <w:t>.00）。</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（2）评估目的为委托方</w:t>
      </w:r>
      <w:r>
        <w:rPr>
          <w:rFonts w:hint="eastAsia" w:ascii="宋体" w:hAnsi="宋体" w:cs="宋体"/>
          <w:color w:val="0000FF"/>
          <w:sz w:val="24"/>
          <w:szCs w:val="24"/>
          <w:shd w:val="clear" w:color="auto" w:fill="FFFFFF"/>
          <w:lang w:val="en-US" w:eastAsia="zh-CN"/>
        </w:rPr>
        <w:t>位于</w:t>
      </w:r>
      <w:r>
        <w:rPr>
          <w:rFonts w:hint="eastAsia" w:ascii="宋体" w:hAnsi="宋体" w:cs="宋体"/>
          <w:color w:val="0000FF"/>
          <w:kern w:val="0"/>
          <w:sz w:val="24"/>
          <w:szCs w:val="24"/>
          <w:highlight w:val="none"/>
          <w:u w:val="none"/>
          <w:lang w:val="en-US" w:eastAsia="zh-CN" w:bidi="ar"/>
        </w:rPr>
        <w:t>连城县怡景花园北区11#楼</w:t>
      </w:r>
      <w:r>
        <w:rPr>
          <w:rFonts w:hint="eastAsia" w:ascii="宋体" w:hAnsi="宋体" w:cs="宋体"/>
          <w:color w:val="0000FF"/>
          <w:sz w:val="24"/>
          <w:szCs w:val="24"/>
          <w:shd w:val="clear" w:color="auto" w:fill="FFFFFF"/>
          <w:lang w:val="en-US" w:eastAsia="zh-CN"/>
        </w:rPr>
        <w:t>约</w:t>
      </w:r>
      <w:r>
        <w:rPr>
          <w:rFonts w:hint="eastAsia" w:ascii="宋体" w:hAnsi="宋体" w:cs="宋体"/>
          <w:color w:val="0000FF"/>
          <w:kern w:val="0"/>
          <w:sz w:val="24"/>
          <w:szCs w:val="24"/>
          <w:highlight w:val="none"/>
          <w:u w:val="none"/>
          <w:lang w:val="en-US" w:eastAsia="zh-CN" w:bidi="ar"/>
        </w:rPr>
        <w:t>8个店面和52套房产</w:t>
      </w:r>
      <w:r>
        <w:rPr>
          <w:rFonts w:hint="eastAsia" w:ascii="宋体" w:hAnsi="宋体" w:eastAsia="宋体" w:cs="宋体"/>
          <w:color w:val="auto"/>
          <w:kern w:val="0"/>
          <w:sz w:val="24"/>
          <w:szCs w:val="24"/>
          <w:shd w:val="clear" w:color="auto" w:fill="FFFFFF"/>
          <w:lang w:val="en-US" w:eastAsia="zh-CN" w:bidi="ar-SA"/>
        </w:rPr>
        <w:t>确定合理市场价值进行评估，要综合考虑各因素，合法、客观、公正地进行评估，出具符合规范的评估报告。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4</w:t>
      </w:r>
      <w:r>
        <w:rPr>
          <w:rFonts w:hint="eastAsia" w:ascii="宋体" w:hAnsi="宋体" w:eastAsia="宋体" w:cs="宋体"/>
          <w:color w:val="auto"/>
          <w:kern w:val="0"/>
          <w:sz w:val="24"/>
          <w:szCs w:val="24"/>
          <w:shd w:val="clear" w:color="auto" w:fill="FFFFFF"/>
          <w:lang w:val="en-US" w:eastAsia="zh-CN" w:bidi="ar-SA"/>
        </w:rPr>
        <w:t>）在收到评估业务通知后，成交人须安排评估师到现场与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经办人员对接，并于收齐评估相关材料之日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cs="宋体"/>
          <w:b/>
          <w:bCs/>
          <w:color w:val="0000FF"/>
          <w:kern w:val="0"/>
          <w:sz w:val="24"/>
          <w:szCs w:val="24"/>
          <w:shd w:val="clear" w:color="auto" w:fill="FFFFFF"/>
          <w:lang w:val="en-US" w:eastAsia="zh-CN"/>
        </w:rPr>
        <w:t>3日内</w:t>
      </w:r>
      <w:r>
        <w:rPr>
          <w:rFonts w:hint="eastAsia" w:ascii="宋体" w:hAnsi="宋体" w:eastAsia="宋体" w:cs="宋体"/>
          <w:b/>
          <w:bCs/>
          <w:color w:val="auto"/>
          <w:kern w:val="0"/>
          <w:sz w:val="24"/>
          <w:szCs w:val="24"/>
          <w:shd w:val="clear" w:color="auto" w:fill="FFFFFF"/>
          <w:lang w:val="en-US" w:eastAsia="zh-CN" w:bidi="ar-SA"/>
        </w:rPr>
        <w:t>按时完成预评估工作并提交预评估报告</w:t>
      </w:r>
      <w:r>
        <w:rPr>
          <w:rFonts w:hint="eastAsia" w:ascii="宋体" w:hAnsi="宋体" w:eastAsia="宋体" w:cs="宋体"/>
          <w:color w:val="auto"/>
          <w:kern w:val="0"/>
          <w:sz w:val="24"/>
          <w:szCs w:val="24"/>
          <w:shd w:val="clear" w:color="auto" w:fill="FFFFFF"/>
          <w:lang w:val="en-US" w:eastAsia="zh-CN" w:bidi="ar-SA"/>
        </w:rPr>
        <w:t>，预评估报告由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5</w:t>
      </w:r>
      <w:r>
        <w:rPr>
          <w:rFonts w:hint="eastAsia" w:ascii="宋体" w:hAnsi="宋体" w:eastAsia="宋体" w:cs="宋体"/>
          <w:color w:val="auto"/>
          <w:kern w:val="0"/>
          <w:sz w:val="24"/>
          <w:szCs w:val="24"/>
          <w:shd w:val="clear" w:color="auto" w:fill="FFFFFF"/>
          <w:lang w:val="en-US" w:eastAsia="zh-CN" w:bidi="ar-SA"/>
        </w:rPr>
        <w:t>）对委托方提供的有关资料和评估结果保密。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5000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u w:val="single"/>
          <w:shd w:val="clear" w:color="auto" w:fill="FFFFFF"/>
          <w:lang w:val="en-US" w:eastAsia="zh-CN"/>
        </w:rPr>
        <w:t>202</w:t>
      </w:r>
      <w:r>
        <w:rPr>
          <w:rFonts w:hint="eastAsia" w:ascii="宋体" w:hAnsi="宋体" w:cs="宋体"/>
          <w:color w:val="0000FF"/>
          <w:kern w:val="0"/>
          <w:sz w:val="24"/>
          <w:szCs w:val="24"/>
          <w:u w:val="single"/>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u w:val="single"/>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single"/>
          <w:shd w:val="clear" w:color="auto" w:fill="FFFFFF"/>
          <w:lang w:val="en-US" w:eastAsia="zh-CN"/>
        </w:rPr>
        <w:t>23</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w:t>
      </w:r>
      <w:bookmarkStart w:id="1" w:name="_GoBack"/>
      <w:bookmarkEnd w:id="1"/>
      <w:r>
        <w:rPr>
          <w:rFonts w:hint="eastAsia" w:ascii="宋体" w:hAnsi="宋体" w:eastAsia="宋体" w:cs="宋体"/>
          <w:color w:val="000000"/>
          <w:kern w:val="0"/>
          <w:sz w:val="24"/>
          <w:szCs w:val="24"/>
          <w:shd w:val="clear" w:color="auto" w:fill="FFFFFF"/>
        </w:rPr>
        <w:t>日起</w:t>
      </w:r>
      <w:r>
        <w:rPr>
          <w:rFonts w:hint="eastAsia" w:ascii="宋体" w:hAnsi="宋体" w:cs="宋体"/>
          <w:color w:val="0000FF"/>
          <w:kern w:val="0"/>
          <w:sz w:val="24"/>
          <w:szCs w:val="24"/>
          <w:shd w:val="clear" w:color="auto" w:fill="FFFFFF"/>
          <w:lang w:val="en-US" w:eastAsia="zh-CN"/>
        </w:rPr>
        <w:t>1</w:t>
      </w:r>
      <w:r>
        <w:rPr>
          <w:rFonts w:hint="eastAsia" w:ascii="宋体" w:hAnsi="宋体" w:eastAsia="宋体" w:cs="宋体"/>
          <w:color w:val="0000FF"/>
          <w:kern w:val="0"/>
          <w:sz w:val="24"/>
          <w:szCs w:val="24"/>
          <w:shd w:val="clear" w:color="auto" w:fill="FFFFFF"/>
        </w:rPr>
        <w:t>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1</w:t>
      </w:r>
      <w:r>
        <w:rPr>
          <w:rFonts w:hint="eastAsia" w:ascii="宋体" w:hAnsi="宋体" w:eastAsia="宋体" w:cs="宋体"/>
          <w:color w:val="0000FF"/>
          <w:kern w:val="0"/>
          <w:sz w:val="24"/>
          <w:szCs w:val="24"/>
          <w:shd w:val="clear" w:color="auto" w:fill="FFFFFF"/>
        </w:rPr>
        <w:t>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w:t>
      </w:r>
      <w:r>
        <w:rPr>
          <w:rFonts w:hint="eastAsia" w:ascii="宋体" w:hAnsi="宋体" w:cs="宋体"/>
          <w:color w:val="0000FF"/>
          <w:kern w:val="0"/>
          <w:sz w:val="24"/>
          <w:szCs w:val="24"/>
          <w:shd w:val="clear" w:color="auto" w:fill="FFFFFF"/>
          <w:lang w:val="en-US" w:eastAsia="zh-CN"/>
        </w:rPr>
        <w:t>全部的</w:t>
      </w:r>
      <w:r>
        <w:rPr>
          <w:rFonts w:hint="eastAsia" w:ascii="宋体" w:hAnsi="宋体" w:eastAsia="宋体" w:cs="宋体"/>
          <w:color w:val="0000FF"/>
          <w:kern w:val="0"/>
          <w:sz w:val="24"/>
          <w:szCs w:val="24"/>
          <w:shd w:val="clear" w:color="auto" w:fill="FFFFFF"/>
        </w:rPr>
        <w:t>正式评估报告和正规增值税发票给</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收到</w:t>
      </w:r>
      <w:r>
        <w:rPr>
          <w:rFonts w:hint="eastAsia" w:ascii="宋体" w:hAnsi="宋体" w:cs="宋体"/>
          <w:color w:val="0000FF"/>
          <w:kern w:val="0"/>
          <w:sz w:val="24"/>
          <w:szCs w:val="24"/>
          <w:shd w:val="clear" w:color="auto" w:fill="FFFFFF"/>
          <w:lang w:val="en-US" w:eastAsia="zh-CN"/>
        </w:rPr>
        <w:t>成交人提供的</w:t>
      </w:r>
      <w:r>
        <w:rPr>
          <w:rFonts w:hint="eastAsia" w:ascii="宋体" w:hAnsi="宋体" w:eastAsia="宋体" w:cs="宋体"/>
          <w:color w:val="0000FF"/>
          <w:kern w:val="0"/>
          <w:sz w:val="24"/>
          <w:szCs w:val="24"/>
          <w:shd w:val="clear" w:color="auto" w:fill="FFFFFF"/>
        </w:rPr>
        <w:t>正式评估报告和发票后</w:t>
      </w:r>
      <w:r>
        <w:rPr>
          <w:rFonts w:hint="eastAsia" w:ascii="宋体" w:hAnsi="宋体" w:cs="宋体"/>
          <w:color w:val="0000FF"/>
          <w:kern w:val="0"/>
          <w:sz w:val="24"/>
          <w:szCs w:val="24"/>
          <w:shd w:val="clear" w:color="auto" w:fill="FFFFFF"/>
          <w:lang w:val="en-US" w:eastAsia="zh-CN"/>
        </w:rPr>
        <w:t>10个工作日内</w:t>
      </w:r>
      <w:r>
        <w:rPr>
          <w:rFonts w:hint="eastAsia" w:ascii="宋体" w:hAnsi="宋体" w:eastAsia="宋体" w:cs="宋体"/>
          <w:color w:val="0000FF"/>
          <w:kern w:val="0"/>
          <w:sz w:val="24"/>
          <w:szCs w:val="24"/>
          <w:shd w:val="clear" w:color="auto" w:fill="FFFFFF"/>
        </w:rPr>
        <w:t>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drawing>
          <wp:anchor distT="0" distB="0" distL="114300" distR="114300" simplePos="0" relativeHeight="251660288" behindDoc="0" locked="0" layoutInCell="1" allowOverlap="1">
            <wp:simplePos x="0" y="0"/>
            <wp:positionH relativeFrom="column">
              <wp:posOffset>431165</wp:posOffset>
            </wp:positionH>
            <wp:positionV relativeFrom="paragraph">
              <wp:posOffset>288925</wp:posOffset>
            </wp:positionV>
            <wp:extent cx="1008380" cy="1210310"/>
            <wp:effectExtent l="0" t="0" r="1270"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1008380" cy="1210310"/>
                    </a:xfrm>
                    <a:prstGeom prst="rect">
                      <a:avLst/>
                    </a:prstGeom>
                    <a:noFill/>
                    <a:ln>
                      <a:noFill/>
                    </a:ln>
                  </pic:spPr>
                </pic:pic>
              </a:graphicData>
            </a:graphic>
          </wp:anchor>
        </w:drawing>
      </w: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20</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spacing w:line="440" w:lineRule="exact"/>
        <w:ind w:firstLine="883"/>
        <w:jc w:val="center"/>
        <w:rPr>
          <w:rFonts w:hint="eastAsia" w:ascii="宋体" w:hAnsi="宋体" w:eastAsia="宋体" w:cs="宋体"/>
          <w:b/>
          <w:color w:val="000000"/>
          <w:sz w:val="24"/>
          <w:szCs w:val="24"/>
        </w:rPr>
      </w:pPr>
      <w:bookmarkStart w:id="0" w:name="OLE_LINK2"/>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年</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24</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PG20230324</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C59C9"/>
    <w:multiLevelType w:val="singleLevel"/>
    <w:tmpl w:val="575C59C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1MDAzMWJmMzEyMjg5OTQyNjFkNDcyNDU5ZGM1Y2Y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53817AA"/>
    <w:rsid w:val="0804406F"/>
    <w:rsid w:val="081C4C9C"/>
    <w:rsid w:val="0CDA1129"/>
    <w:rsid w:val="0D0C3638"/>
    <w:rsid w:val="0E8467A8"/>
    <w:rsid w:val="0F153787"/>
    <w:rsid w:val="0F957915"/>
    <w:rsid w:val="0FE27EC6"/>
    <w:rsid w:val="10554859"/>
    <w:rsid w:val="115251AE"/>
    <w:rsid w:val="137205A3"/>
    <w:rsid w:val="16052A7F"/>
    <w:rsid w:val="183B56FD"/>
    <w:rsid w:val="18421D2C"/>
    <w:rsid w:val="18EF3710"/>
    <w:rsid w:val="18FA6ACD"/>
    <w:rsid w:val="1B215742"/>
    <w:rsid w:val="1E303C84"/>
    <w:rsid w:val="1EF00CA7"/>
    <w:rsid w:val="1F633F72"/>
    <w:rsid w:val="226244CC"/>
    <w:rsid w:val="22950329"/>
    <w:rsid w:val="22A30872"/>
    <w:rsid w:val="238775DF"/>
    <w:rsid w:val="246A52EB"/>
    <w:rsid w:val="249C78F6"/>
    <w:rsid w:val="25AD5A5E"/>
    <w:rsid w:val="25F64131"/>
    <w:rsid w:val="264C78A7"/>
    <w:rsid w:val="26945745"/>
    <w:rsid w:val="26F56760"/>
    <w:rsid w:val="2892098A"/>
    <w:rsid w:val="2A8C2B55"/>
    <w:rsid w:val="2AC415FD"/>
    <w:rsid w:val="2B023949"/>
    <w:rsid w:val="2B9065B4"/>
    <w:rsid w:val="2C2A04A0"/>
    <w:rsid w:val="2C4C065B"/>
    <w:rsid w:val="2D697A29"/>
    <w:rsid w:val="2DA86E1E"/>
    <w:rsid w:val="2E7E609A"/>
    <w:rsid w:val="2F043F88"/>
    <w:rsid w:val="2FF9333B"/>
    <w:rsid w:val="3062140F"/>
    <w:rsid w:val="33BB5A80"/>
    <w:rsid w:val="371B5B3B"/>
    <w:rsid w:val="3741602B"/>
    <w:rsid w:val="39C752B8"/>
    <w:rsid w:val="3A0C4B4E"/>
    <w:rsid w:val="3D3F6CF4"/>
    <w:rsid w:val="3DC87AC0"/>
    <w:rsid w:val="3FA56A13"/>
    <w:rsid w:val="410835EE"/>
    <w:rsid w:val="41872959"/>
    <w:rsid w:val="42E9200F"/>
    <w:rsid w:val="44E55E41"/>
    <w:rsid w:val="45A2046C"/>
    <w:rsid w:val="46797B93"/>
    <w:rsid w:val="4758626E"/>
    <w:rsid w:val="47ED28F0"/>
    <w:rsid w:val="48556CDA"/>
    <w:rsid w:val="485D0F10"/>
    <w:rsid w:val="4A58410E"/>
    <w:rsid w:val="4B42467C"/>
    <w:rsid w:val="4C6355B6"/>
    <w:rsid w:val="4D235499"/>
    <w:rsid w:val="4D2550DF"/>
    <w:rsid w:val="4D515A96"/>
    <w:rsid w:val="4DA2556F"/>
    <w:rsid w:val="4E143612"/>
    <w:rsid w:val="4E997C57"/>
    <w:rsid w:val="4E9D3635"/>
    <w:rsid w:val="4F4F373F"/>
    <w:rsid w:val="524A20F8"/>
    <w:rsid w:val="524E2EDF"/>
    <w:rsid w:val="53CB6FAB"/>
    <w:rsid w:val="542826BF"/>
    <w:rsid w:val="545B5616"/>
    <w:rsid w:val="55915C48"/>
    <w:rsid w:val="55C85997"/>
    <w:rsid w:val="59E02F96"/>
    <w:rsid w:val="5A244F70"/>
    <w:rsid w:val="5B280C0A"/>
    <w:rsid w:val="5C2441D3"/>
    <w:rsid w:val="5C9245A9"/>
    <w:rsid w:val="5D434E88"/>
    <w:rsid w:val="5DBB508D"/>
    <w:rsid w:val="5E047FD0"/>
    <w:rsid w:val="5F1519BF"/>
    <w:rsid w:val="602A7EDE"/>
    <w:rsid w:val="63F56C8F"/>
    <w:rsid w:val="63F81C8C"/>
    <w:rsid w:val="640D0C57"/>
    <w:rsid w:val="64354B59"/>
    <w:rsid w:val="64433D8E"/>
    <w:rsid w:val="67B160B6"/>
    <w:rsid w:val="6A342D06"/>
    <w:rsid w:val="6B776A6D"/>
    <w:rsid w:val="6D7B66F3"/>
    <w:rsid w:val="6DB36A59"/>
    <w:rsid w:val="6E9704C7"/>
    <w:rsid w:val="7007345D"/>
    <w:rsid w:val="729A0B48"/>
    <w:rsid w:val="729B4033"/>
    <w:rsid w:val="742F65BB"/>
    <w:rsid w:val="77CE5972"/>
    <w:rsid w:val="78F75F2F"/>
    <w:rsid w:val="79B76855"/>
    <w:rsid w:val="7AD35D80"/>
    <w:rsid w:val="7AD654A8"/>
    <w:rsid w:val="7B676C5D"/>
    <w:rsid w:val="7C435390"/>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3502</Words>
  <Characters>3730</Characters>
  <Lines>4</Lines>
  <Paragraphs>7</Paragraphs>
  <TotalTime>21</TotalTime>
  <ScaleCrop>false</ScaleCrop>
  <LinksUpToDate>false</LinksUpToDate>
  <CharactersWithSpaces>3795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Jacky</cp:lastModifiedBy>
  <cp:lastPrinted>2022-03-09T07:40:00Z</cp:lastPrinted>
  <dcterms:modified xsi:type="dcterms:W3CDTF">2023-03-20T01:22:15Z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916B0A382F254096ACFC205746AF6B1B</vt:lpwstr>
  </property>
</Properties>
</file>