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PG20230129</w:t>
      </w:r>
      <w:r>
        <w:rPr>
          <w:rFonts w:hint="eastAsia" w:ascii="宋体" w:hAnsi="宋体" w:eastAsia="宋体" w:cs="宋体"/>
          <w:b/>
          <w:bCs/>
          <w:color w:val="000000"/>
          <w:kern w:val="0"/>
          <w:sz w:val="24"/>
          <w:szCs w:val="24"/>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cs="宋体"/>
          <w:color w:val="0000FF"/>
          <w:sz w:val="24"/>
          <w:szCs w:val="24"/>
          <w:shd w:val="clear" w:color="auto" w:fill="FFFFFF"/>
          <w:lang w:val="en-US" w:eastAsia="zh-CN"/>
        </w:rPr>
        <w:t>2023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1月29日</w:t>
      </w:r>
      <w:r>
        <w:rPr>
          <w:rFonts w:hint="eastAsia" w:ascii="宋体" w:hAnsi="宋体" w:eastAsia="宋体" w:cs="宋体"/>
          <w:color w:val="000000"/>
          <w:sz w:val="24"/>
          <w:szCs w:val="24"/>
          <w:shd w:val="clear" w:color="auto" w:fill="FFFFFF"/>
        </w:rPr>
        <w:t>9:30开始至9:50止（20分钟）。</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cs="宋体"/>
          <w:color w:val="0000FF"/>
          <w:sz w:val="24"/>
          <w:szCs w:val="24"/>
          <w:shd w:val="clear" w:color="auto" w:fill="FFFFFF"/>
          <w:lang w:val="en-US" w:eastAsia="zh-CN"/>
        </w:rPr>
        <w:t>2023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1</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19</w:t>
      </w:r>
      <w:r>
        <w:rPr>
          <w:rFonts w:hint="eastAsia" w:ascii="宋体" w:hAnsi="宋体" w:eastAsia="宋体" w:cs="宋体"/>
          <w:color w:val="0000FF"/>
          <w:sz w:val="24"/>
          <w:szCs w:val="24"/>
          <w:shd w:val="clear" w:color="auto" w:fill="FFFFFF"/>
        </w:rPr>
        <w:t>日至</w:t>
      </w:r>
      <w:r>
        <w:rPr>
          <w:rFonts w:hint="eastAsia" w:ascii="宋体" w:hAnsi="宋体" w:cs="宋体"/>
          <w:color w:val="0000FF"/>
          <w:sz w:val="24"/>
          <w:szCs w:val="24"/>
          <w:shd w:val="clear" w:color="auto" w:fill="FFFFFF"/>
          <w:lang w:val="en-US" w:eastAsia="zh-CN"/>
        </w:rPr>
        <w:t>2023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1</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28</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firstLine="465"/>
        <w:jc w:val="both"/>
        <w:textAlignment w:val="auto"/>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w:t>
      </w:r>
      <w:r>
        <w:rPr>
          <w:rFonts w:hint="eastAsia" w:ascii="宋体" w:hAnsi="宋体" w:eastAsia="宋体" w:cs="宋体"/>
          <w:color w:val="000000"/>
          <w:kern w:val="2"/>
          <w:sz w:val="24"/>
          <w:szCs w:val="24"/>
          <w:shd w:val="clear" w:color="auto" w:fill="FFFFFF"/>
          <w:lang w:eastAsia="zh-CN"/>
        </w:rPr>
        <w:t>连城县莲峰镇李彭村彭坊桥路1号4层（金宝贝幼儿园旁）</w:t>
      </w:r>
      <w:r>
        <w:rPr>
          <w:rFonts w:hint="eastAsia" w:ascii="宋体" w:hAnsi="宋体" w:eastAsia="宋体" w:cs="宋体"/>
          <w:color w:val="000000"/>
          <w:kern w:val="2"/>
          <w:sz w:val="24"/>
          <w:szCs w:val="24"/>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firstLine="465"/>
        <w:jc w:val="both"/>
        <w:textAlignment w:val="auto"/>
        <w:rPr>
          <w:rFonts w:hint="default"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w:t>
      </w:r>
      <w:r>
        <w:rPr>
          <w:rFonts w:hint="eastAsia" w:ascii="宋体" w:hAnsi="宋体" w:cs="宋体"/>
          <w:color w:val="000000"/>
          <w:kern w:val="0"/>
          <w:sz w:val="24"/>
          <w:szCs w:val="24"/>
          <w:highlight w:val="none"/>
          <w:lang w:val="en-US" w:eastAsia="zh-CN" w:bidi="ar"/>
        </w:rPr>
        <w:t>18054993293</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1.项目名称：</w:t>
      </w:r>
      <w:r>
        <w:rPr>
          <w:rFonts w:hint="eastAsia" w:ascii="宋体" w:hAnsi="宋体" w:cs="宋体"/>
          <w:color w:val="0000FF"/>
          <w:kern w:val="0"/>
          <w:sz w:val="24"/>
          <w:szCs w:val="24"/>
          <w:shd w:val="clear" w:color="auto" w:fill="FFFFFF"/>
          <w:lang w:val="en-US" w:eastAsia="zh-CN" w:bidi="ar-SA"/>
        </w:rPr>
        <w:t>连城县连发城市建设有限公司公开竞价选取房地产土地评估服务机构</w:t>
      </w:r>
      <w:r>
        <w:rPr>
          <w:rFonts w:hint="eastAsia" w:ascii="宋体" w:hAnsi="宋体" w:eastAsia="宋体" w:cs="宋体"/>
          <w:color w:val="0000FF"/>
          <w:kern w:val="0"/>
          <w:sz w:val="24"/>
          <w:szCs w:val="24"/>
          <w:shd w:val="clear" w:color="auto" w:fill="FFFFFF"/>
          <w:lang w:val="en-US" w:eastAsia="zh-CN" w:bidi="ar-SA"/>
        </w:rPr>
        <w:t>。</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2.评估内容：为连城县莲冠花园限价房第6、7、8、9、10、11、12号楼房产上市交易和涉税所需的重置成本价值提供评估服务，建筑总面积约39800.61 平方米，其中住宅建筑面积约 33870.28 平方米。</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注：评估内容具体以</w:t>
      </w:r>
      <w:r>
        <w:rPr>
          <w:rFonts w:hint="eastAsia" w:ascii="宋体" w:hAnsi="宋体" w:cs="宋体"/>
          <w:color w:val="0000FF"/>
          <w:kern w:val="0"/>
          <w:sz w:val="24"/>
          <w:szCs w:val="24"/>
          <w:shd w:val="clear" w:color="auto" w:fill="FFFFFF"/>
          <w:lang w:val="en-US" w:eastAsia="zh-CN" w:bidi="ar-SA"/>
        </w:rPr>
        <w:t>委托人</w:t>
      </w:r>
      <w:r>
        <w:rPr>
          <w:rFonts w:hint="eastAsia" w:ascii="宋体" w:hAnsi="宋体" w:eastAsia="宋体" w:cs="宋体"/>
          <w:color w:val="0000FF"/>
          <w:kern w:val="0"/>
          <w:sz w:val="24"/>
          <w:szCs w:val="24"/>
          <w:shd w:val="clear" w:color="auto" w:fill="FFFFFF"/>
          <w:lang w:val="en-US" w:eastAsia="zh-CN" w:bidi="ar-SA"/>
        </w:rPr>
        <w:t>提供的评估清单为准。</w:t>
      </w:r>
    </w:p>
    <w:p>
      <w:pPr>
        <w:keepNext w:val="0"/>
        <w:keepLines w:val="0"/>
        <w:pageBreakBefore w:val="0"/>
        <w:widowControl/>
        <w:numPr>
          <w:ilvl w:val="0"/>
          <w:numId w:val="1"/>
        </w:numPr>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评估费用：不超过人民币</w:t>
      </w:r>
      <w:r>
        <w:rPr>
          <w:rFonts w:hint="eastAsia" w:ascii="宋体" w:hAnsi="宋体" w:cs="宋体"/>
          <w:color w:val="0000FF"/>
          <w:kern w:val="0"/>
          <w:sz w:val="24"/>
          <w:szCs w:val="24"/>
          <w:shd w:val="clear" w:color="auto" w:fill="FFFFFF"/>
          <w:lang w:val="en-US" w:eastAsia="zh-CN" w:bidi="ar-SA"/>
        </w:rPr>
        <w:t>柒仟</w:t>
      </w:r>
      <w:r>
        <w:rPr>
          <w:rFonts w:hint="eastAsia" w:ascii="宋体" w:hAnsi="宋体" w:eastAsia="宋体" w:cs="宋体"/>
          <w:color w:val="0000FF"/>
          <w:kern w:val="0"/>
          <w:sz w:val="24"/>
          <w:szCs w:val="24"/>
          <w:shd w:val="clear" w:color="auto" w:fill="FFFFFF"/>
          <w:lang w:val="en-US" w:eastAsia="zh-CN" w:bidi="ar-SA"/>
        </w:rPr>
        <w:t>元整（￥</w:t>
      </w:r>
      <w:r>
        <w:rPr>
          <w:rFonts w:hint="eastAsia" w:ascii="宋体" w:hAnsi="宋体" w:cs="宋体"/>
          <w:color w:val="0000FF"/>
          <w:kern w:val="0"/>
          <w:sz w:val="24"/>
          <w:szCs w:val="24"/>
          <w:shd w:val="clear" w:color="auto" w:fill="FFFFFF"/>
          <w:lang w:val="en-US" w:eastAsia="zh-CN" w:bidi="ar-SA"/>
        </w:rPr>
        <w:t>700</w:t>
      </w:r>
      <w:r>
        <w:rPr>
          <w:rFonts w:hint="eastAsia" w:ascii="宋体" w:hAnsi="宋体" w:eastAsia="宋体" w:cs="宋体"/>
          <w:color w:val="0000FF"/>
          <w:kern w:val="0"/>
          <w:sz w:val="24"/>
          <w:szCs w:val="24"/>
          <w:shd w:val="clear" w:color="auto" w:fill="FFFFFF"/>
          <w:lang w:val="en-US" w:eastAsia="zh-CN" w:bidi="ar-SA"/>
        </w:rPr>
        <w:t>0.00）</w:t>
      </w:r>
      <w:r>
        <w:rPr>
          <w:rFonts w:hint="eastAsia" w:ascii="宋体" w:hAnsi="宋体" w:cs="宋体"/>
          <w:color w:val="0000FF"/>
          <w:kern w:val="0"/>
          <w:sz w:val="24"/>
          <w:szCs w:val="24"/>
          <w:shd w:val="clear" w:color="auto" w:fill="FFFFFF"/>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firstLine="480" w:firstLineChars="200"/>
        <w:jc w:val="both"/>
        <w:textAlignment w:val="auto"/>
        <w:rPr>
          <w:rFonts w:hint="default" w:ascii="宋体" w:hAnsi="宋体" w:eastAsia="宋体" w:cs="宋体"/>
          <w:color w:val="0000FF"/>
          <w:kern w:val="0"/>
          <w:sz w:val="24"/>
          <w:szCs w:val="24"/>
          <w:highlight w:val="none"/>
          <w:lang w:val="en-US" w:eastAsia="zh-CN" w:bidi="ar"/>
        </w:rPr>
      </w:pPr>
      <w:r>
        <w:rPr>
          <w:rFonts w:hint="eastAsia" w:ascii="宋体" w:hAnsi="宋体" w:cs="宋体"/>
          <w:color w:val="0000FF"/>
          <w:kern w:val="0"/>
          <w:sz w:val="24"/>
          <w:szCs w:val="24"/>
          <w:highlight w:val="none"/>
          <w:lang w:val="en-US" w:eastAsia="zh-CN" w:bidi="ar"/>
        </w:rPr>
        <w:t>4.竞价保证金：贰仟元整（</w:t>
      </w: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highlight w:val="none"/>
          <w:lang w:val="en-US" w:eastAsia="zh-CN" w:bidi="ar"/>
        </w:rPr>
        <w:t>2000.00）。</w:t>
      </w:r>
    </w:p>
    <w:p>
      <w:pPr>
        <w:keepNext w:val="0"/>
        <w:keepLines w:val="0"/>
        <w:pageBreakBefore w:val="0"/>
        <w:widowControl/>
        <w:kinsoku/>
        <w:wordWrap/>
        <w:overflowPunct/>
        <w:topLinePunct w:val="0"/>
        <w:autoSpaceDE/>
        <w:autoSpaceDN/>
        <w:bidi w:val="0"/>
        <w:adjustRightInd/>
        <w:snapToGrid w:val="0"/>
        <w:spacing w:line="360" w:lineRule="auto"/>
        <w:ind w:left="0" w:firstLine="482"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5.工作要求（具体按委托人要求及合同约定执行）：</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（1）成交人须到委托方评估资产现场进行市场勘察、核实核对，明确评估对象估价时点的状况。</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（2）评估目的</w:t>
      </w:r>
      <w:r>
        <w:rPr>
          <w:rFonts w:hint="eastAsia" w:ascii="宋体" w:hAnsi="宋体" w:eastAsia="宋体" w:cs="宋体"/>
          <w:color w:val="0000FF"/>
          <w:kern w:val="0"/>
          <w:sz w:val="24"/>
          <w:szCs w:val="24"/>
          <w:shd w:val="clear" w:color="auto" w:fill="FFFFFF"/>
          <w:lang w:val="en-US" w:eastAsia="zh-CN" w:bidi="ar-SA"/>
        </w:rPr>
        <w:t>为连城县莲冠花园限价房第6、7、8、9、10、11、12号楼房产上市交易和涉税所需的重置成本价值</w:t>
      </w:r>
      <w:r>
        <w:rPr>
          <w:rFonts w:hint="eastAsia" w:ascii="宋体" w:hAnsi="宋体" w:eastAsia="宋体" w:cs="宋体"/>
          <w:color w:val="auto"/>
          <w:kern w:val="0"/>
          <w:sz w:val="24"/>
          <w:szCs w:val="24"/>
          <w:shd w:val="clear" w:color="auto" w:fill="FFFFFF"/>
          <w:lang w:val="en-US" w:eastAsia="zh-CN" w:bidi="ar-SA"/>
        </w:rPr>
        <w:t>确定合理市场价值，合法、客观、公正地进行评估，出具符合规范的评估报告。</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cs="宋体"/>
          <w:color w:val="auto"/>
          <w:kern w:val="0"/>
          <w:sz w:val="24"/>
          <w:szCs w:val="24"/>
          <w:shd w:val="clear" w:color="auto" w:fill="FFFFFF"/>
          <w:lang w:val="en-US" w:eastAsia="zh-CN" w:bidi="ar-SA"/>
        </w:rPr>
        <w:t>3</w:t>
      </w:r>
      <w:r>
        <w:rPr>
          <w:rFonts w:hint="eastAsia" w:ascii="宋体" w:hAnsi="宋体" w:eastAsia="宋体" w:cs="宋体"/>
          <w:color w:val="auto"/>
          <w:kern w:val="0"/>
          <w:sz w:val="24"/>
          <w:szCs w:val="24"/>
          <w:shd w:val="clear" w:color="auto" w:fill="FFFFFF"/>
          <w:lang w:val="en-US" w:eastAsia="zh-CN" w:bidi="ar-SA"/>
        </w:rPr>
        <w:t>）评估机构及签字的注册评估师对出具的评估报告的客观性、真实性、公正性承担法律责任。</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（4）在收到评估业务通知后，成交人须尽快安排评估师与</w:t>
      </w:r>
      <w:r>
        <w:rPr>
          <w:rFonts w:hint="eastAsia" w:ascii="宋体" w:hAnsi="宋体" w:cs="宋体"/>
          <w:color w:val="auto"/>
          <w:kern w:val="0"/>
          <w:sz w:val="24"/>
          <w:szCs w:val="24"/>
          <w:shd w:val="clear" w:color="auto" w:fill="FFFFFF"/>
          <w:lang w:val="en-US" w:eastAsia="zh-CN" w:bidi="ar-SA"/>
        </w:rPr>
        <w:t>委托人</w:t>
      </w:r>
      <w:r>
        <w:rPr>
          <w:rFonts w:hint="eastAsia" w:ascii="宋体" w:hAnsi="宋体" w:eastAsia="宋体" w:cs="宋体"/>
          <w:color w:val="auto"/>
          <w:kern w:val="0"/>
          <w:sz w:val="24"/>
          <w:szCs w:val="24"/>
          <w:shd w:val="clear" w:color="auto" w:fill="FFFFFF"/>
          <w:lang w:val="en-US" w:eastAsia="zh-CN" w:bidi="ar-SA"/>
        </w:rPr>
        <w:t>经办人员对接，并于收齐评估相关材料之日起5个工作日内按时完成预评估工作并提交预评估报告，预评估报告由我司审核无误后再出具正式评估报告，无正当理由不得拖延，如因项目复杂可根据具体情况另行商定完成时间。</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（5）对</w:t>
      </w:r>
      <w:r>
        <w:rPr>
          <w:rFonts w:hint="eastAsia" w:ascii="宋体" w:hAnsi="宋体" w:cs="宋体"/>
          <w:color w:val="auto"/>
          <w:kern w:val="0"/>
          <w:sz w:val="24"/>
          <w:szCs w:val="24"/>
          <w:shd w:val="clear" w:color="auto" w:fill="FFFFFF"/>
          <w:lang w:val="en-US" w:eastAsia="zh-CN" w:bidi="ar-SA"/>
        </w:rPr>
        <w:t>委托人</w:t>
      </w:r>
      <w:r>
        <w:rPr>
          <w:rFonts w:hint="eastAsia" w:ascii="宋体" w:hAnsi="宋体" w:eastAsia="宋体" w:cs="宋体"/>
          <w:color w:val="auto"/>
          <w:kern w:val="0"/>
          <w:sz w:val="24"/>
          <w:szCs w:val="24"/>
          <w:shd w:val="clear" w:color="auto" w:fill="FFFFFF"/>
          <w:lang w:val="en-US" w:eastAsia="zh-CN" w:bidi="ar-SA"/>
        </w:rPr>
        <w:t>提供的有关资料和评估结果保密。</w:t>
      </w:r>
    </w:p>
    <w:p>
      <w:pPr>
        <w:keepNext w:val="0"/>
        <w:keepLines w:val="0"/>
        <w:pageBreakBefore w:val="0"/>
        <w:widowControl/>
        <w:kinsoku/>
        <w:wordWrap/>
        <w:overflowPunct/>
        <w:topLinePunct w:val="0"/>
        <w:autoSpaceDE/>
        <w:autoSpaceDN/>
        <w:bidi w:val="0"/>
        <w:adjustRightInd/>
        <w:snapToGrid w:val="0"/>
        <w:spacing w:line="360" w:lineRule="auto"/>
        <w:ind w:left="0" w:firstLine="482" w:firstLineChars="200"/>
        <w:jc w:val="both"/>
        <w:textAlignment w:val="auto"/>
        <w:rPr>
          <w:rFonts w:hint="eastAsia" w:ascii="宋体" w:hAnsi="宋体" w:eastAsia="宋体" w:cs="宋体"/>
          <w:b/>
          <w:bCs/>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三、竞价资格</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1.遵守中华人民共</w:t>
      </w:r>
      <w:r>
        <w:rPr>
          <w:rFonts w:hint="eastAsia" w:ascii="宋体" w:hAnsi="宋体" w:eastAsia="宋体" w:cs="宋体"/>
          <w:color w:val="000000" w:themeColor="text1"/>
          <w:kern w:val="0"/>
          <w:sz w:val="24"/>
          <w:szCs w:val="24"/>
          <w:shd w:val="clear" w:color="auto" w:fill="FFFFFF"/>
          <w:lang w:val="en-US" w:eastAsia="zh-CN" w:bidi="ar-SA"/>
        </w:rPr>
        <w:t>和国法律、法规，且能够诚信经营，具有</w:t>
      </w:r>
      <w:r>
        <w:rPr>
          <w:rFonts w:hint="eastAsia" w:ascii="宋体" w:hAnsi="宋体" w:cs="宋体"/>
          <w:b/>
          <w:bCs/>
          <w:color w:val="0000FF"/>
          <w:kern w:val="0"/>
          <w:sz w:val="24"/>
          <w:szCs w:val="24"/>
          <w:u w:val="single"/>
          <w:shd w:val="clear" w:color="auto" w:fill="FFFFFF"/>
          <w:lang w:val="en-US" w:eastAsia="zh-CN" w:bidi="ar-SA"/>
        </w:rPr>
        <w:t>房地产土地</w:t>
      </w:r>
      <w:r>
        <w:rPr>
          <w:rFonts w:hint="eastAsia" w:ascii="宋体" w:hAnsi="宋体" w:eastAsia="宋体" w:cs="宋体"/>
          <w:color w:val="000000" w:themeColor="text1"/>
          <w:kern w:val="0"/>
          <w:sz w:val="24"/>
          <w:szCs w:val="24"/>
          <w:shd w:val="clear" w:color="auto" w:fill="FFFFFF"/>
          <w:lang w:val="en-US" w:eastAsia="zh-CN" w:bidi="ar-SA"/>
        </w:rPr>
        <w:t>评估资质，独立法人资格的国内企业。同时入选连城县国有资产监督管理委员会设立的《连城县国资委中介机构备选库》</w:t>
      </w:r>
      <w:r>
        <w:rPr>
          <w:rFonts w:hint="eastAsia" w:ascii="宋体" w:hAnsi="宋体" w:eastAsia="宋体" w:cs="宋体"/>
          <w:b/>
          <w:bCs/>
          <w:color w:val="0000FF"/>
          <w:kern w:val="0"/>
          <w:sz w:val="24"/>
          <w:szCs w:val="24"/>
          <w:u w:val="single"/>
          <w:shd w:val="clear" w:color="auto" w:fill="FFFFFF"/>
          <w:lang w:val="en-US" w:eastAsia="zh-CN" w:bidi="ar-SA"/>
        </w:rPr>
        <w:t>评估类</w:t>
      </w:r>
      <w:r>
        <w:rPr>
          <w:rFonts w:hint="eastAsia" w:ascii="宋体" w:hAnsi="宋体" w:eastAsia="宋体" w:cs="宋体"/>
          <w:color w:val="000000" w:themeColor="text1"/>
          <w:kern w:val="0"/>
          <w:sz w:val="24"/>
          <w:szCs w:val="24"/>
          <w:shd w:val="clear" w:color="auto" w:fill="FFFFFF"/>
          <w:lang w:val="en-US" w:eastAsia="zh-CN" w:bidi="ar-SA"/>
        </w:rPr>
        <w:t>名单。</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firstLine="480"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另行选取中介服务机构</w:t>
      </w:r>
      <w:r>
        <w:rPr>
          <w:rFonts w:hint="eastAsia" w:ascii="宋体" w:hAnsi="宋体" w:eastAsia="宋体" w:cs="宋体"/>
          <w:color w:val="000000"/>
          <w:sz w:val="24"/>
          <w:szCs w:val="24"/>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firstLine="465"/>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2000</w:t>
      </w:r>
      <w:r>
        <w:rPr>
          <w:rFonts w:hint="eastAsia" w:ascii="宋体" w:hAnsi="宋体" w:eastAsia="宋体" w:cs="宋体"/>
          <w:color w:val="000000"/>
          <w:kern w:val="0"/>
          <w:sz w:val="24"/>
          <w:szCs w:val="24"/>
          <w:shd w:val="clear" w:color="auto" w:fill="FFFFFF"/>
        </w:rPr>
        <w:t>元，必须于</w:t>
      </w:r>
      <w:r>
        <w:rPr>
          <w:rFonts w:hint="eastAsia" w:ascii="宋体" w:hAnsi="宋体" w:cs="宋体"/>
          <w:color w:val="0000FF"/>
          <w:kern w:val="0"/>
          <w:sz w:val="24"/>
          <w:szCs w:val="24"/>
          <w:shd w:val="clear" w:color="auto" w:fill="FFFFFF"/>
          <w:lang w:val="en-US" w:eastAsia="zh-CN"/>
        </w:rPr>
        <w:t>2023</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1</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u w:val="none"/>
          <w:shd w:val="clear" w:color="auto" w:fill="FFFFFF"/>
          <w:lang w:val="en-US" w:eastAsia="zh-CN"/>
        </w:rPr>
        <w:t>28</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00"/>
          <w:kern w:val="0"/>
          <w:sz w:val="24"/>
          <w:szCs w:val="24"/>
          <w:shd w:val="clear" w:color="auto" w:fill="FFFFFF"/>
        </w:rPr>
        <w:t>2.采用网络反向一次性报价、价低者得的交易方式，以“价格优先，时间优先”（即同等价格时，以报价时间优先）确定本次竞价标的的成交人。</w:t>
      </w:r>
      <w:r>
        <w:rPr>
          <w:rFonts w:hint="eastAsia" w:ascii="宋体" w:hAnsi="宋体" w:cs="宋体"/>
          <w:color w:val="0000FF"/>
          <w:kern w:val="0"/>
          <w:sz w:val="24"/>
          <w:szCs w:val="24"/>
          <w:highlight w:val="none"/>
          <w:u w:val="none"/>
          <w:lang w:val="en-US" w:eastAsia="zh-CN" w:bidi="ar"/>
        </w:rPr>
        <w:t>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3.报价只要不高于最高限价即为有效报价。</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4.特别提示：标的经公开征集到的合格竞价人,应以不高于最高限价进行报价，同时成交人应签署《竞价结果通知书》等相关文件，否则视同为违约。</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5.本公司有权就竞价时间做出调整，如有调整将在本公司网站进行公告。</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firstLine="482"/>
        <w:jc w:val="both"/>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成交人以成交价参照原龙发改价管[2018]27号文规定的标准向本公司支付交易服务费，成交价在2000元（含2000元）以下免收服务费，上述交易服务费分档累进计算，并开具交易服务费发票。</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tblPrEx>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tblPrEx>
          <w:tblCellMar>
            <w:top w:w="0" w:type="dxa"/>
            <w:left w:w="0" w:type="dxa"/>
            <w:bottom w:w="0" w:type="dxa"/>
            <w:right w:w="0" w:type="dxa"/>
          </w:tblCellMar>
        </w:tblPrEx>
        <w:trPr>
          <w:trHeight w:val="53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tblPrEx>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tblPrEx>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w:t>
      </w:r>
      <w:r>
        <w:rPr>
          <w:rFonts w:hint="eastAsia" w:ascii="宋体" w:hAnsi="宋体" w:eastAsia="宋体" w:cs="宋体"/>
          <w:color w:val="000000"/>
          <w:kern w:val="0"/>
          <w:sz w:val="24"/>
          <w:szCs w:val="24"/>
          <w:shd w:val="clear" w:color="auto" w:fill="FFFFFF"/>
          <w:lang w:val="en-US" w:eastAsia="zh-CN"/>
        </w:rPr>
        <w:t>将</w:t>
      </w:r>
      <w:r>
        <w:rPr>
          <w:rFonts w:hint="eastAsia" w:ascii="宋体" w:hAnsi="宋体" w:eastAsia="宋体" w:cs="宋体"/>
          <w:color w:val="000000"/>
          <w:kern w:val="0"/>
          <w:sz w:val="24"/>
          <w:szCs w:val="24"/>
          <w:shd w:val="clear" w:color="auto" w:fill="FFFFFF"/>
        </w:rPr>
        <w:t>正式评估报告和正规增值税发票</w:t>
      </w:r>
      <w:r>
        <w:rPr>
          <w:rFonts w:hint="eastAsia" w:ascii="宋体" w:hAnsi="宋体" w:eastAsia="宋体" w:cs="宋体"/>
          <w:color w:val="000000"/>
          <w:kern w:val="0"/>
          <w:sz w:val="24"/>
          <w:szCs w:val="24"/>
          <w:shd w:val="clear" w:color="auto" w:fill="FFFFFF"/>
          <w:lang w:val="en-US" w:eastAsia="zh-CN"/>
        </w:rPr>
        <w:t>提供</w:t>
      </w:r>
      <w:r>
        <w:rPr>
          <w:rFonts w:hint="eastAsia" w:ascii="宋体" w:hAnsi="宋体" w:eastAsia="宋体" w:cs="宋体"/>
          <w:color w:val="000000"/>
          <w:kern w:val="0"/>
          <w:sz w:val="24"/>
          <w:szCs w:val="24"/>
          <w:shd w:val="clear" w:color="auto" w:fill="FFFFFF"/>
        </w:rPr>
        <w:t>给</w:t>
      </w:r>
      <w:r>
        <w:rPr>
          <w:rFonts w:hint="eastAsia" w:ascii="宋体" w:hAnsi="宋体" w:cs="宋体"/>
          <w:color w:val="000000"/>
          <w:kern w:val="0"/>
          <w:sz w:val="24"/>
          <w:szCs w:val="24"/>
          <w:shd w:val="clear" w:color="auto" w:fill="FFFFFF"/>
          <w:lang w:val="en-US" w:eastAsia="zh-CN"/>
        </w:rPr>
        <w:t>委托人</w:t>
      </w:r>
      <w:r>
        <w:rPr>
          <w:rFonts w:hint="eastAsia" w:ascii="宋体" w:hAnsi="宋体" w:eastAsia="宋体" w:cs="宋体"/>
          <w:color w:val="000000"/>
          <w:kern w:val="0"/>
          <w:sz w:val="24"/>
          <w:szCs w:val="24"/>
          <w:shd w:val="clear" w:color="auto" w:fill="FFFFFF"/>
          <w:lang w:val="en-US" w:eastAsia="zh-CN"/>
        </w:rPr>
        <w:t>审核无误</w:t>
      </w:r>
      <w:r>
        <w:rPr>
          <w:rFonts w:hint="eastAsia" w:ascii="宋体" w:hAnsi="宋体" w:eastAsia="宋体" w:cs="宋体"/>
          <w:color w:val="000000"/>
          <w:kern w:val="0"/>
          <w:sz w:val="24"/>
          <w:szCs w:val="24"/>
          <w:shd w:val="clear" w:color="auto" w:fill="FFFFFF"/>
        </w:rPr>
        <w:t>后，</w:t>
      </w:r>
      <w:r>
        <w:rPr>
          <w:rFonts w:hint="eastAsia" w:ascii="宋体" w:hAnsi="宋体" w:cs="宋体"/>
          <w:color w:val="000000"/>
          <w:kern w:val="0"/>
          <w:sz w:val="24"/>
          <w:szCs w:val="24"/>
          <w:shd w:val="clear" w:color="auto" w:fill="FFFFFF"/>
          <w:lang w:val="en-US" w:eastAsia="zh-CN"/>
        </w:rPr>
        <w:t>委托人</w:t>
      </w:r>
      <w:r>
        <w:rPr>
          <w:rFonts w:hint="eastAsia" w:ascii="宋体" w:hAnsi="宋体" w:eastAsia="宋体" w:cs="宋体"/>
          <w:color w:val="000000"/>
          <w:kern w:val="0"/>
          <w:sz w:val="24"/>
          <w:szCs w:val="24"/>
          <w:shd w:val="clear" w:color="auto" w:fill="FFFFFF"/>
          <w:lang w:val="en-US" w:eastAsia="zh-CN"/>
        </w:rPr>
        <w:t>将在</w:t>
      </w:r>
      <w:r>
        <w:rPr>
          <w:rFonts w:hint="eastAsia" w:ascii="宋体" w:hAnsi="宋体" w:eastAsia="宋体" w:cs="宋体"/>
          <w:color w:val="000000"/>
          <w:kern w:val="0"/>
          <w:sz w:val="24"/>
          <w:szCs w:val="24"/>
          <w:shd w:val="clear" w:color="auto" w:fill="FFFFFF"/>
        </w:rPr>
        <w:t>10个工作日内付清评估费。</w:t>
      </w:r>
      <w:r>
        <w:rPr>
          <w:rFonts w:hint="eastAsia" w:ascii="宋体" w:hAnsi="宋体" w:eastAsia="宋体" w:cs="宋体"/>
          <w:color w:val="000000"/>
          <w:kern w:val="0"/>
          <w:sz w:val="24"/>
          <w:szCs w:val="24"/>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7"/>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7"/>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tblPrEx>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7"/>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1.申请人必须对本项目情况及竞价流程进行充分的咨询和了解，一旦参与竞价，视为无异议，并对项目存在或可能存在的瑕疵表示认可，自行承担由此造成的风险。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7"/>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2.竞价文件如有更正修改，公告将在</w:t>
            </w:r>
            <w:r>
              <w:rPr>
                <w:rFonts w:hint="eastAsia" w:ascii="宋体" w:hAnsi="宋体" w:eastAsia="宋体" w:cs="宋体"/>
                <w:b/>
                <w:bCs/>
                <w:color w:val="000000"/>
                <w:kern w:val="0"/>
                <w:sz w:val="24"/>
                <w:szCs w:val="24"/>
                <w:shd w:val="clear" w:color="auto" w:fill="FFFFFF"/>
              </w:rPr>
              <w:t>连城产权交易网（网址：http://www.lcxcqjy.com/）、龙岩市公共资源交易中心网（网址：https://ggzy.longyan.gov.cn/lyztb/）</w:t>
            </w:r>
            <w:r>
              <w:rPr>
                <w:rFonts w:hint="eastAsia" w:ascii="宋体" w:hAnsi="宋体" w:eastAsia="宋体" w:cs="宋体"/>
                <w:color w:val="000000"/>
                <w:kern w:val="0"/>
                <w:sz w:val="24"/>
                <w:szCs w:val="24"/>
                <w:shd w:val="clear" w:color="auto" w:fill="FFFFFF"/>
              </w:rPr>
              <w:t>上发布，请潜在竞价人随时密切关注上述网站并下载相关信息，本公司不再另行通知（相同内容如有多次修改，以最后一次修改为准）。潜在竞价人未查看、下载修改内容的，后果自行承担。</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7"/>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drawing>
          <wp:anchor distT="0" distB="0" distL="114300" distR="114300" simplePos="0" relativeHeight="251659264" behindDoc="0" locked="0" layoutInCell="1" allowOverlap="1">
            <wp:simplePos x="0" y="0"/>
            <wp:positionH relativeFrom="column">
              <wp:posOffset>200660</wp:posOffset>
            </wp:positionH>
            <wp:positionV relativeFrom="paragraph">
              <wp:posOffset>279400</wp:posOffset>
            </wp:positionV>
            <wp:extent cx="1457960" cy="1433195"/>
            <wp:effectExtent l="0" t="0" r="8890" b="14605"/>
            <wp:wrapSquare wrapText="bothSides"/>
            <wp:docPr id="2" name="图片 2" descr="6ce093619278b24738700839250b7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ce093619278b24738700839250b78e"/>
                    <pic:cNvPicPr>
                      <a:picLocks noChangeAspect="1"/>
                    </pic:cNvPicPr>
                  </pic:nvPicPr>
                  <pic:blipFill>
                    <a:blip r:embed="rId5"/>
                    <a:stretch>
                      <a:fillRect/>
                    </a:stretch>
                  </pic:blipFill>
                  <pic:spPr>
                    <a:xfrm>
                      <a:off x="0" y="0"/>
                      <a:ext cx="1457960" cy="1433195"/>
                    </a:xfrm>
                    <a:prstGeom prst="rect">
                      <a:avLst/>
                    </a:prstGeom>
                  </pic:spPr>
                </pic:pic>
              </a:graphicData>
            </a:graphic>
          </wp:anchor>
        </w:drawing>
      </w:r>
      <w:r>
        <w:rPr>
          <w:rFonts w:hint="eastAsia" w:ascii="宋体" w:hAnsi="宋体" w:eastAsia="宋体" w:cs="宋体"/>
          <w:color w:val="000000"/>
          <w:kern w:val="0"/>
          <w:sz w:val="24"/>
          <w:szCs w:val="24"/>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5"/>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p>
    <w:p>
      <w:pPr>
        <w:keepNext w:val="0"/>
        <w:keepLines w:val="0"/>
        <w:pageBreakBefore w:val="0"/>
        <w:kinsoku/>
        <w:wordWrap/>
        <w:overflowPunct/>
        <w:topLinePunct w:val="0"/>
        <w:autoSpaceDE/>
        <w:autoSpaceDN/>
        <w:bidi w:val="0"/>
        <w:adjustRightInd/>
        <w:snapToGrid w:val="0"/>
        <w:spacing w:line="360" w:lineRule="auto"/>
        <w:ind w:left="0" w:firstLine="420"/>
        <w:jc w:val="righ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5"/>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cs="宋体"/>
          <w:color w:val="0000FF"/>
          <w:kern w:val="0"/>
          <w:sz w:val="24"/>
          <w:szCs w:val="24"/>
          <w:shd w:val="clear" w:color="auto" w:fill="FFFFFF"/>
          <w:lang w:val="en-US" w:eastAsia="zh-CN"/>
        </w:rPr>
        <w:t>2023</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1</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18</w:t>
      </w:r>
      <w:r>
        <w:rPr>
          <w:rFonts w:hint="eastAsia" w:ascii="宋体" w:hAnsi="宋体" w:eastAsia="宋体" w:cs="宋体"/>
          <w:color w:val="0000FF"/>
          <w:kern w:val="0"/>
          <w:sz w:val="24"/>
          <w:szCs w:val="24"/>
          <w:shd w:val="clear" w:color="auto" w:fill="FFFFFF"/>
        </w:rPr>
        <w:t>日</w:t>
      </w: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spacing w:line="440" w:lineRule="exact"/>
        <w:ind w:firstLine="883"/>
        <w:jc w:val="center"/>
        <w:rPr>
          <w:rFonts w:hint="eastAsia" w:ascii="宋体" w:hAnsi="宋体" w:eastAsia="宋体" w:cs="宋体"/>
          <w:b/>
          <w:color w:val="000000"/>
          <w:sz w:val="24"/>
          <w:szCs w:val="24"/>
        </w:rPr>
      </w:pPr>
      <w:bookmarkStart w:id="0" w:name="OLE_LINK2"/>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pStyle w:val="2"/>
        <w:rPr>
          <w:rFonts w:hint="eastAsia" w:ascii="宋体" w:hAnsi="宋体" w:eastAsia="宋体" w:cs="宋体"/>
          <w:b/>
          <w:color w:val="000000"/>
          <w:sz w:val="24"/>
          <w:szCs w:val="24"/>
        </w:rPr>
      </w:pPr>
    </w:p>
    <w:p>
      <w:pPr>
        <w:spacing w:line="44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承 诺 书</w:t>
      </w:r>
    </w:p>
    <w:p>
      <w:pPr>
        <w:spacing w:line="440" w:lineRule="exact"/>
        <w:ind w:firstLine="5040" w:firstLineChars="2100"/>
        <w:jc w:val="left"/>
        <w:rPr>
          <w:rFonts w:hint="eastAsia" w:ascii="宋体" w:hAnsi="宋体" w:eastAsia="宋体" w:cs="宋体"/>
          <w:color w:val="000000"/>
          <w:sz w:val="24"/>
          <w:szCs w:val="24"/>
        </w:rPr>
      </w:pPr>
    </w:p>
    <w:p>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eastAsia="宋体" w:cs="宋体"/>
          <w:color w:val="0000FF"/>
          <w:sz w:val="24"/>
          <w:szCs w:val="24"/>
          <w:u w:val="single"/>
        </w:rPr>
        <w:t xml:space="preserve"> </w:t>
      </w:r>
      <w:r>
        <w:rPr>
          <w:rFonts w:hint="eastAsia" w:ascii="宋体" w:hAnsi="宋体" w:cs="宋体"/>
          <w:color w:val="0000FF"/>
          <w:sz w:val="24"/>
          <w:szCs w:val="24"/>
          <w:u w:val="single"/>
          <w:lang w:val="en-US" w:eastAsia="zh-CN"/>
        </w:rPr>
        <w:t>2023</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 xml:space="preserve"> </w:t>
      </w:r>
      <w:r>
        <w:rPr>
          <w:rFonts w:hint="eastAsia" w:ascii="宋体" w:hAnsi="宋体" w:cs="宋体"/>
          <w:color w:val="0000FF"/>
          <w:sz w:val="24"/>
          <w:szCs w:val="24"/>
          <w:u w:val="single"/>
          <w:lang w:val="en-US" w:eastAsia="zh-CN"/>
        </w:rPr>
        <w:t>1</w:t>
      </w:r>
      <w:r>
        <w:rPr>
          <w:rFonts w:hint="eastAsia" w:ascii="宋体" w:hAnsi="宋体" w:cs="宋体"/>
          <w:color w:val="0000FF"/>
          <w:sz w:val="24"/>
          <w:szCs w:val="24"/>
          <w:lang w:val="en-US" w:eastAsia="zh-CN"/>
        </w:rPr>
        <w:t>月</w:t>
      </w:r>
      <w:r>
        <w:rPr>
          <w:rFonts w:hint="eastAsia" w:ascii="宋体" w:hAnsi="宋体" w:cs="宋体"/>
          <w:color w:val="0000FF"/>
          <w:sz w:val="24"/>
          <w:szCs w:val="24"/>
          <w:u w:val="single"/>
          <w:lang w:val="en-US" w:eastAsia="zh-CN"/>
        </w:rPr>
        <w:t>29</w:t>
      </w:r>
      <w:r>
        <w:rPr>
          <w:rFonts w:hint="eastAsia" w:ascii="宋体" w:hAnsi="宋体" w:cs="宋体"/>
          <w:color w:val="0000FF"/>
          <w:sz w:val="24"/>
          <w:szCs w:val="24"/>
          <w:lang w:val="en-US" w:eastAsia="zh-CN"/>
        </w:rPr>
        <w:t>日</w:t>
      </w:r>
      <w:r>
        <w:rPr>
          <w:rFonts w:hint="eastAsia" w:ascii="宋体" w:hAnsi="宋体" w:eastAsia="宋体" w:cs="宋体"/>
          <w:color w:val="000000"/>
          <w:sz w:val="24"/>
          <w:szCs w:val="24"/>
        </w:rPr>
        <w:t>上午</w:t>
      </w:r>
      <w:r>
        <w:rPr>
          <w:rFonts w:hint="eastAsia" w:ascii="宋体" w:hAnsi="宋体" w:cs="宋体"/>
          <w:color w:val="000000"/>
          <w:sz w:val="24"/>
          <w:szCs w:val="24"/>
          <w:lang w:val="en-US" w:eastAsia="zh-CN"/>
        </w:rPr>
        <w:t>9:30</w:t>
      </w:r>
      <w:r>
        <w:rPr>
          <w:rFonts w:hint="eastAsia" w:ascii="宋体" w:hAnsi="宋体" w:eastAsia="宋体" w:cs="宋体"/>
          <w:color w:val="000000"/>
          <w:sz w:val="24"/>
          <w:szCs w:val="24"/>
        </w:rPr>
        <w:t>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eastAsia="宋体" w:cs="宋体"/>
          <w:color w:val="0000FF"/>
          <w:sz w:val="24"/>
          <w:szCs w:val="24"/>
          <w:u w:val="single"/>
        </w:rPr>
        <w:t>GK</w:t>
      </w:r>
      <w:r>
        <w:rPr>
          <w:rFonts w:hint="eastAsia" w:ascii="宋体" w:hAnsi="宋体" w:cs="宋体"/>
          <w:color w:val="0000FF"/>
          <w:sz w:val="24"/>
          <w:szCs w:val="24"/>
          <w:u w:val="single"/>
          <w:lang w:val="en-US" w:eastAsia="zh-CN"/>
        </w:rPr>
        <w:t xml:space="preserve">PG20230129 </w:t>
      </w:r>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pPr>
        <w:spacing w:line="440" w:lineRule="exact"/>
        <w:rPr>
          <w:rFonts w:hint="eastAsia" w:ascii="宋体" w:hAnsi="宋体" w:eastAsia="宋体" w:cs="宋体"/>
          <w:color w:val="000000"/>
          <w:sz w:val="24"/>
          <w:szCs w:val="24"/>
        </w:rPr>
      </w:pPr>
      <w:bookmarkStart w:id="1" w:name="_GoBack"/>
      <w:bookmarkEnd w:id="1"/>
    </w:p>
    <w:p>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bookmarkEnd w:id="0"/>
    </w:p>
    <w:sectPr>
      <w:footerReference r:id="rId3" w:type="default"/>
      <w:pgSz w:w="11906" w:h="16838"/>
      <w:pgMar w:top="1440"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5535F"/>
    <w:multiLevelType w:val="singleLevel"/>
    <w:tmpl w:val="9965535F"/>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Q1MDAzMWJmMzEyMjg5OTQyNjFkNDcyNDU5ZGM1Y2Y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39E3DB5"/>
    <w:rsid w:val="050047A5"/>
    <w:rsid w:val="0804406F"/>
    <w:rsid w:val="081C4C9C"/>
    <w:rsid w:val="0CDA1129"/>
    <w:rsid w:val="0D0C3638"/>
    <w:rsid w:val="0E8467A8"/>
    <w:rsid w:val="0F153787"/>
    <w:rsid w:val="10554859"/>
    <w:rsid w:val="115251AE"/>
    <w:rsid w:val="137205A3"/>
    <w:rsid w:val="13AE1774"/>
    <w:rsid w:val="16052A7F"/>
    <w:rsid w:val="183B56FD"/>
    <w:rsid w:val="18EF3710"/>
    <w:rsid w:val="1B215742"/>
    <w:rsid w:val="1C3B7B61"/>
    <w:rsid w:val="1E303C84"/>
    <w:rsid w:val="1EF00CA7"/>
    <w:rsid w:val="1F633F72"/>
    <w:rsid w:val="226244CC"/>
    <w:rsid w:val="22950329"/>
    <w:rsid w:val="22A30872"/>
    <w:rsid w:val="238775DF"/>
    <w:rsid w:val="246A52EB"/>
    <w:rsid w:val="249C78F6"/>
    <w:rsid w:val="25AD5A5E"/>
    <w:rsid w:val="25F64131"/>
    <w:rsid w:val="264C78A7"/>
    <w:rsid w:val="26945745"/>
    <w:rsid w:val="26F56760"/>
    <w:rsid w:val="27AD3F77"/>
    <w:rsid w:val="2892098A"/>
    <w:rsid w:val="297F39EF"/>
    <w:rsid w:val="2A8C2B55"/>
    <w:rsid w:val="2AC415FD"/>
    <w:rsid w:val="2B023949"/>
    <w:rsid w:val="2B9065B4"/>
    <w:rsid w:val="2C2A04A0"/>
    <w:rsid w:val="2C4C065B"/>
    <w:rsid w:val="2D697A29"/>
    <w:rsid w:val="2DA86E1E"/>
    <w:rsid w:val="2E7E609A"/>
    <w:rsid w:val="2EA00F99"/>
    <w:rsid w:val="2F043F88"/>
    <w:rsid w:val="2FF9333B"/>
    <w:rsid w:val="3062140F"/>
    <w:rsid w:val="33BB5A80"/>
    <w:rsid w:val="350E6FCA"/>
    <w:rsid w:val="371B5B3B"/>
    <w:rsid w:val="3741602B"/>
    <w:rsid w:val="39C752B8"/>
    <w:rsid w:val="3A0C4B4E"/>
    <w:rsid w:val="3D3F6CF4"/>
    <w:rsid w:val="3DC87AC0"/>
    <w:rsid w:val="3FA56A13"/>
    <w:rsid w:val="410835EE"/>
    <w:rsid w:val="41872959"/>
    <w:rsid w:val="42E9200F"/>
    <w:rsid w:val="44E55E41"/>
    <w:rsid w:val="45A2046C"/>
    <w:rsid w:val="45F5525B"/>
    <w:rsid w:val="46182497"/>
    <w:rsid w:val="46797B93"/>
    <w:rsid w:val="4758626E"/>
    <w:rsid w:val="47ED28F0"/>
    <w:rsid w:val="48556CDA"/>
    <w:rsid w:val="485D0F10"/>
    <w:rsid w:val="4A58410E"/>
    <w:rsid w:val="4A887C72"/>
    <w:rsid w:val="4AE271AB"/>
    <w:rsid w:val="4B42467C"/>
    <w:rsid w:val="4C6355B6"/>
    <w:rsid w:val="4D235499"/>
    <w:rsid w:val="4D2550DF"/>
    <w:rsid w:val="4D515A96"/>
    <w:rsid w:val="4DA2556F"/>
    <w:rsid w:val="4E143612"/>
    <w:rsid w:val="4E997C57"/>
    <w:rsid w:val="4E9D3635"/>
    <w:rsid w:val="4F4F373F"/>
    <w:rsid w:val="524A20F8"/>
    <w:rsid w:val="524E2EDF"/>
    <w:rsid w:val="53CB6FAB"/>
    <w:rsid w:val="542826BF"/>
    <w:rsid w:val="545B5616"/>
    <w:rsid w:val="55915C48"/>
    <w:rsid w:val="55C85997"/>
    <w:rsid w:val="59E02F96"/>
    <w:rsid w:val="5A244F70"/>
    <w:rsid w:val="5B280C0A"/>
    <w:rsid w:val="5C2441D3"/>
    <w:rsid w:val="5C9245A9"/>
    <w:rsid w:val="5D434E88"/>
    <w:rsid w:val="5DBB508D"/>
    <w:rsid w:val="5E047FD0"/>
    <w:rsid w:val="5F1519BF"/>
    <w:rsid w:val="602A7EDE"/>
    <w:rsid w:val="63F56C8F"/>
    <w:rsid w:val="63F81C8C"/>
    <w:rsid w:val="640D0C57"/>
    <w:rsid w:val="64354B59"/>
    <w:rsid w:val="64433D8E"/>
    <w:rsid w:val="66A77F27"/>
    <w:rsid w:val="674A5097"/>
    <w:rsid w:val="67B160B6"/>
    <w:rsid w:val="699317E4"/>
    <w:rsid w:val="69F6362D"/>
    <w:rsid w:val="6B776A6D"/>
    <w:rsid w:val="6D7B66F3"/>
    <w:rsid w:val="6D822D61"/>
    <w:rsid w:val="6DB36A59"/>
    <w:rsid w:val="7007345D"/>
    <w:rsid w:val="729A0B48"/>
    <w:rsid w:val="729B4033"/>
    <w:rsid w:val="742F65BB"/>
    <w:rsid w:val="77CE5972"/>
    <w:rsid w:val="78F75F2F"/>
    <w:rsid w:val="79B76855"/>
    <w:rsid w:val="7AD35D80"/>
    <w:rsid w:val="7AD654A8"/>
    <w:rsid w:val="7B676C5D"/>
    <w:rsid w:val="7C435390"/>
    <w:rsid w:val="7F256A9B"/>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customStyle="1" w:styleId="9">
    <w:name w:val="Heading #2|1"/>
    <w:basedOn w:val="1"/>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3535</Words>
  <Characters>3777</Characters>
  <Lines>4</Lines>
  <Paragraphs>7</Paragraphs>
  <TotalTime>4</TotalTime>
  <ScaleCrop>false</ScaleCrop>
  <LinksUpToDate>false</LinksUpToDate>
  <CharactersWithSpaces>3842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Jacky</cp:lastModifiedBy>
  <cp:lastPrinted>2022-03-09T07:40:00Z</cp:lastPrinted>
  <dcterms:modified xsi:type="dcterms:W3CDTF">2023-01-18T06:08:55Z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916B0A382F254096ACFC205746AF6B1B</vt:lpwstr>
  </property>
</Properties>
</file>