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b/>
          <w:bCs/>
          <w:color w:val="333333"/>
          <w:kern w:val="0"/>
          <w:sz w:val="24"/>
          <w:szCs w:val="24"/>
          <w:shd w:val="clear" w:fill="FFFFFF"/>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right="0"/>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shd w:val="clear" w:fill="FFFFFF"/>
          <w:lang w:val="en-US" w:eastAsia="zh-CN" w:bidi="ar"/>
          <w14:textFill>
            <w14:solidFill>
              <w14:schemeClr w14:val="tx1"/>
            </w14:solidFill>
          </w14:textFill>
        </w:rPr>
        <w:t>网上竞价须知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一、网上竞价基本程序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1、供应商在龙岩公物采购网（https://www.lygwcg.com/）上注册，接受采购代理机构资格审查，具体操作流程见龙岩公物采购网首页“龙岩公物采购电子交易系统会员端操作手册”。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2、供应商提交的资料文件经审查合格后，代理机构审核通过其在龙岩公物采购网上的申请,正式成为网上竞价供应商。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3、供应商凭注册时登记的用户名和密码登录后台参与相关竞价项目的网上报价活动。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4、成交供应商向代理机构领取《成交通知书》并按规定的时间与采购单位签订、履行采购合同。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5、办理货款支付手续。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48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二、网上竞价实施范围及收费标准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1、实施范围：企业采购、行政、事业单位未在《政府采购目录内》产品及允许采购单位自行组织采购的项目。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2、收费标准：成交供应商须在领取成交通知书前按成交金额的1.5%向采购代理机构缴纳代理服务费，不足3000元的，按3000元计收。本项目的招标代理服务费按固定金额3000元，向成交供应商收取。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48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三、网上竞价供应商资格要求、类别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（一）资格要求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1、依法进行工商注册登记具有有效工商营业执照的法人企业；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2、自愿缴交网上竞价保证金；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3、项目有特定资格要求的，以公告为准。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（二）网上竞价供应商类别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网上竞价供应商可向采购代理机构申请报备，申请报备的供应商应当提交以下资料供采购代理机构资格审查：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（1）  有效的工商营业执照或其他法人单位证书复印件（加盖公司公章）、《网上竞价承诺书》和《诚信承诺书》；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（2）  网上竞价保证金缴交证明复印件一份（按年度缴纳的）。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48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申请报备的供应商经资格审查合格后，对符合资格要求的项目可多次参与网上竞价；项目有特定资格要求的，应按要求提供资格证明材料经审查合格后才能参与网上竞价。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72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提供资格审查材料的供应商，须在项目报名结束前将营业执照副本复印件（加盖公司公章）、《龙岩市公物采购网上竞价承诺书》和项目要求的其他资格材料上传至龙岩公物采购网（https://www.lygwcg.com/）进行资格审查，并缴纳竞价保证金（以到帐为准）。不符合资格要求的供应商其竞价将被拒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both"/>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both"/>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四、网上竞价公告及报价时间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竞价时间规定:采购信息公告时间原则上为三个工作日，竞价开始时间从第三个工作日0时开始至当日下午16：00时截止。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项目具体情况，以公告为准。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五、项目要求（合格的货物与服务）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（一）质量技术要求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1、提供的货物是全新的正品行货。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2、国产的货物及有关服务符合中华人民共和国的设计和制造生产或行业标准，进口货物及有关服务符合原产地和/或中华人民共和国的设计制造生产或行业标准。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3、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4、供应商应保证其所提供的货物应具有行政主管部门颁发的资质证书或国家有关部门的产品《检验报告》。货物到货验收时，还必须提供设备的产品合格证、质量保证卡、售后保修卡等文件。成交后，必须按合同规定完成货物的供货、安装、调试，并达到验收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（二）服务要求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1、供应商必须承担货物运输、安装调试、验收检测及提供货物操作说明书、图纸等服务。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2、采购商品需在龙岩交货，有其它规定的按规定地点交货。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3、供应商应按竞价采购文件的要求和其自身的承诺及生产厂家制定的售后服务标准提供优质的售后服务。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4、采购项目另有服务要求的，以公告为准。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六、竞价采购文件的澄清、补充和修改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一）竞价供应商对网上发布的竞价采购文件如有疑问，可提出询问或要求澄清，但应在竞价公告之日起报价开始前，以书面形式（包括信函、传真、电报，下同）递交给采购代理机构。采购代理机构将视情况在龙岩市公物采购网网上予以澄清、补充、修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（二）在竞价采购报价开始前任何时候，采购代理机构无论出于何种原因，均可对竞价采购文件用补充文件的方式进行澄清、补充、修改，并在龙岩市公物采购网网上发布补充公告。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（三）澄清、补充、修改文件将作为竞价采购文件的组成部分，对所有报名参加网上竞价的供应商具有约束力。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（四）采购文件、澄清、补充、修改文件之间的内容前后不一致时，以最新发布的公告为准。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五）竞价采购文件的澄清、补充和修改公告，采购代理机构将在龙岩市公物采购网公告，不再另行通知，请竞价供应商及时浏览网上公告信息，凡因未及时浏览或误读、误解网上公告信息而产生的过失，采购代理机构不承担任何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七、竞价响应文件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（一）竞价供应商根据网上注册并已审核通过的用户名和密码，具体操作流程见公告首页“供应商操作手册”。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二）供应商的响应文件（即供应商报价文件材料）必须填报的事项包括：1、商品的品牌、型号及配置、单价；2、竞价采购文件有其他要求的，应按要求填报。供应商在填写响应文件时，必须根据实际情况如实填报或者承诺完全满足采购文件要求。响应文件未按要求填报的或供应商的响应内容不符合竞价采购文件要求的，将被视为不具备实质性响应竞价采购文件，竞价被拒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（三）每个包号商品均为单独的合同包，供应商可对符合项目资格要求的一个或一个以上的包号商品进行报价。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四）报价时间截止前，供应商可对竞价项目进行单次或多次报价，网络接受的报价为供应商最后一次上传的报价。供应商应当谨慎报价，因报价不慎而出现的不利后果由供应商自行承担。采购代理机构不接受纸质报价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五）竞价供应商的报价须包括为实施和完成合同所需的劳务、材料、运输、安装、调试维修、售后服务、管理、保险、利润、税金、政策性调价、市场变化以及合同明示的所有责任、义务和风险等到达交货现场所需的一切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六）竞价供应商的响应文件以竞价截止时龙岩市公物采购网服务器数据库记录为准，一切因供应商网络通信或操作失误造成的竞价数据错误或缺失均与我公司无关。竞价截止时间，以服务器终端显示的时间为准，请各竞价供应商认真输入响应文件并合理选择上传时间，以免造成不必要的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（七）如龙岩市公物采购网平台遇网络故障或服务器故障等重大问题影响正常报价的，则延期竞价时间，延期后的竞价时间以网上公告为准，已经报价的供应商对延期的项目须重新报价。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（八）采购结果公告前，对参与报价供应商家数、各供应商的报价等情况，均无法查看。采购结果公告后，所有参与报价的供应商均可通过用户名和密码登陆后台查看参与报价的供应商名称、总报价。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八、响应文件的澄清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对响应文件中含义不明确、同类问题表述不一致或者有明显文字错误的内容，可以要求供应商做出必要的澄清、说明或者补正。澄清、说明或者补正应当采取书面形式，加盖供应商公章，并不得超出竞价采购文件的范围或者改变响应文件的实质性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九、成交原则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（一）在实质性响应竞价采购文件的前提下，采用最低价成交原则确定成交候选供应商。采购单位、采购代理机构应对供应商提交的响应文件进行审查。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（二）项目有品牌要求的，至少有两个（含）以上的不同品牌供应商参与报价，否则终止竞价；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有多种商品的项目，且商品须组成有机整体才能发挥作用的，主要设备至少有两个（含）以上的不同品牌供应商参与报价，否则终止竞价。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（三）实质性响应竞价采购文件的供应商至少三家，否则终止竞价。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四）在实质性响应竞价采购文件的前提下，如出现两个或两个以上的相同最低报价时，则按报价时间优先的原则确定成交候选供应商（注：报价时间以服务器终端显示的时间为准）；报价时间相同时，以抽签方式来确定该项目的成交候选供应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（五）所有供应商的报价均高于采购预算价时，则该次竞价无效，除采购任务取消外，采购代理机构将择期或另择方式进行该项目货物和服务的采购。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六）不具备实质性响应竞价采购文件是指：（1）实质性影响合同的范围、质量和履行；（2）实质性违背竞价采购文件，限制了采购人的权利和成交人合同项下的义务；（3）不公正地影响了其它作出实质性响应的供应商的竞争地位。包括但不限于以下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（1）供应商的响应文件不符合本须知 七“竞价响应文件”第（二）款规定的；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（2）报价内容与竞价采购文件及要求有重大偏离的；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（3）提交的是可选择的报价；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（4）报价内容有漏（缺）报项的；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（5）报价文件中提供虚假或失实资料的；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（6）不符合竞价采购文件中规定的其它实质性条款。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十、最终审查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（一）采购单位对成交候选供应商所报货物的价格、性能、履行合同的能力以及有必要了解的其它问题可作进一步的审查，审查不合格的，不能成为成交供应商。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（二）采购代理机构对采购结果进行网上公告，公告为1个工作日。质疑期限为7个工作日，质疑期限内未提出异议的，则视为认同该采购结果。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十一、成交通知及合同签定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采购代理机构在项目成交结果公告发布之日同时发出《成交通知书》。成交供应商应在《成交通知书》发出之日起五个工作日内与采购单位签订合同。并按采购文件和合同约定的时间完成项目的供货安装与调试投入正常使用或提供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十二、项目验收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（一）验收标准：根据竞价采购文件、成交供应商网上上传材料、澄清或补充或修改材料及有关国家、行业规定进行验收。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（二）货物到货时，成交供应商代表必须在场，并提供完整的产品资料（包括产品说明书、用户手册、出厂明细表或装箱单、制造厂商的产品合格证书、保修证书、中文说明书等相关文件资料）。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（三）成交供应商根据采购要求进行设备安装、调试、测试、试运行后，由采购人进行使用性能方面的验收。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（四）采购人有权委托第三方检测机构对产品进行测试，第三方检测机构的测试结论是项目验收意见的组成部分之一。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（五）项目有特别要求的，按采购要求执行。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十三、货款支付方式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成交供应商所提供的商品经使用单位验收合格后，向采购单位提交《成交通知书》原件一份、《采购合同原件》一份、《验收合格的证明材料》一份和成交供应商开具的发票向采购单位办理相关货款支付手续。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十四、违约责任与处罚办法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（一）发生以下情况竞价保证金将不予退还，情节严重的将报请采购监管部门同意，给予通报，取消其1～3年参与龙岩市公物采购网采购资格等。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1、竞价供应商提供虚假资料的；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2、采取不正当手段诋毁、排挤其他竞价供应商的；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3、与采购单位、其他竞价供应商恶意串通的。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（二）竞价成交供应商若有以下行为视为违约：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1、放弃成交资格的；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2、不按《成交通知书》要求与采购人签订合同的；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3、无法履行合同中承诺的义务的；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4、提供的商品或所用的材料等与合同规定不符的；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5、拆换、调换、截留产品零部件的；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6、降低产品等级标准或提供存在质量缺陷产品的；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7、零件、配件或耗材等以少充多，以劣充优，以假充真的；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8、由于成交供应商的原因造成不能按期履约的(不可抗力因素除外)；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9、其他违法、违规、违约行为的。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成交供应商每发生以上一项行为视为违约一次（一次发生多项的行为视为多次违约）。对供应商的违约情形，处罚规则如下：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（1）违约一次，予以警告。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（2）违约二次，在龙岩市公物采购网上通报，同时50%的竞价(履约)保证金不予退还。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（3）违约三次，取消其六个月龙岩市公物采购网上竞价资格，并在龙岩市公物采购网上通报，同时80%的竞价(履约)保证金不予退还。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（4）违约四次，取消其一年龙岩市公物采购网上竞价资格，并在龙岩市公物采购网上通报，同时全部竞价(履约)保证金不予退还。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（5）违约五次及以上的，或严重违规、违法的将报请龙岩市政府采购监督管理部门或相关部门处罚。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（三）成交供应商所提供的商品因质量问题造成火灾、人员触电等事故的，成交供应商必须承担由此引起的经济和法律责任；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（四）供应商的违约记录，以本须知实施之日起三年为周期进行计算，三年期满所有供应商的违约记录归零进行重新计算。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十五、质疑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1、供应商对网上竞价事项有疑问的，可以向采购单位或招标代理机构提出询问。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2、网上竞价供应商认为网上竞价通知书使自己的合法权益受到损害的，可以在竞价截止前1个工作日前（正常上班时间），以书面形式向采购单位或招标代理机构提出质疑并要求作出答复。逾期则不予受理，视同接受本网上竞价通知书的所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3、网上竞价供应商认为网上竞价过程和成交结果使自己的合法权益受到损害的，可以在采购结果公告之日（不包括当日）起7个工作日内，以书面形式向采购单位或招标代理机构提出质疑并要求作出答复。逾期则不予受理，视同接受网上竞价过程和采购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4、采购单位或招标代理机构将在收到书面质疑后的7个工作日（不包括当日）内作出答复，并以书面形式通知质疑供应商和其他有关供应商，但答复的内容不涉及商业秘密。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5、质疑应在规定的时限内提出，并同时符合下列条件：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（1）对网上竞价通知书提出质疑的，质疑人应为潜在竞价供应商，且两者的身份、名称等均应保持一致。对采购过程、结果提出质疑的，质疑人应为竞价供应商，且两者的身份、名称等均应保持一致。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（2）质疑人应按照本须知规定方式提交质疑函。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（3）质疑函应包括下列主要内容：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①质疑人的基本信息，至少包括：全称、地址、邮政编码等；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②所质疑项目的基本信息，至少包括：项目编号、项目名称等；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③所质疑的具体事项（以下简称：“质疑事项”）；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④针对质疑事项提出的明确请求，前述明确请求指质疑人提出质疑的目的以及希望龙岩市公物采购招标代理有限公司对其质疑作出的处理结果，如：暂停招标投标活动、修改网上竞价文件、停止或纠正违法违规行为、成交结果无效、重新采购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⑤针对质疑事项导致质疑人自身权益受到损害的必要证明材料，至少包括：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a.质疑人代表的身份证明材料：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a1质疑人为法人或其他组织的，提供统一社会信用代码营业执照的副本复印件、单位负责人的身份证复印件；质疑人代表为委托代理人的，还应同时提供单位负责人授权书和委托代理人的身份证复印件。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a2若本项目接受自然人投标且质疑人为自然人的，提供本人的身份证复印件。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b.其他证明材料，包括但不限于下列材料：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b1所质疑的具体事项是与自已有利害关系的证明材料；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b2质疑函所述事实存在的证明材料，如：采购文件、采购过程或成交结果违法违规或不符合采购文件要求等证明材料；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b3依法应终止采购程序的证明材料；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b4应重新采购的证明材料；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b5采购文件、采购过程或中标、成交结果损害自已合法权益的证明材料等；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⑥质疑人代表及其联系方式的信息，至少包括：姓名、手机、电子信箱、邮寄地址等。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备注：竞价供应商未按上述“5”方式提交质疑函的，其质疑不予受理。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十六、其他事项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（一）网上竞价采购信息发布、查询地址：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龙岩市公物采购网：（https://www.lygwcg.com/）首页“网上竞价公告”栏目。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（二）采购代理机构联系方式，以项目公告为准。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采购代理机构地址：龙岩市万宝广场B座公共资源交易中心十二楼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本须知由龙岩市公物采购招标代理有限公司负责解释。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righ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龙岩市公物采购招标代理有限公司</w:t>
      </w:r>
    </w:p>
    <w:p>
      <w:pPr>
        <w:widowControl/>
        <w:shd w:val="clear" w:color="auto" w:fill="FFFFFF"/>
        <w:wordWrap/>
        <w:spacing w:line="360" w:lineRule="auto"/>
        <w:ind w:right="300" w:firstLine="480"/>
        <w:jc w:val="right"/>
        <w:rPr>
          <w:rFonts w:hint="eastAsia" w:asciiTheme="minorEastAsia" w:hAnsiTheme="minorEastAsia" w:eastAsiaTheme="minorEastAsia" w:cstheme="minorEastAsia"/>
          <w:color w:val="0000FF"/>
          <w:kern w:val="0"/>
          <w:sz w:val="24"/>
          <w:szCs w:val="24"/>
          <w:lang w:val="en-US" w:eastAsia="zh-CN"/>
        </w:rPr>
      </w:pPr>
      <w:r>
        <w:rPr>
          <w:rFonts w:hint="eastAsia" w:asciiTheme="minorEastAsia" w:hAnsiTheme="minorEastAsia" w:eastAsiaTheme="minorEastAsia" w:cstheme="minorEastAsia"/>
          <w:color w:val="0000FF"/>
          <w:kern w:val="0"/>
          <w:sz w:val="24"/>
          <w:szCs w:val="24"/>
          <w:lang w:val="en-US" w:eastAsia="zh-CN"/>
        </w:rPr>
        <w:t>202</w:t>
      </w:r>
      <w:r>
        <w:rPr>
          <w:rFonts w:hint="eastAsia" w:asciiTheme="minorEastAsia" w:hAnsiTheme="minorEastAsia" w:cstheme="minorEastAsia"/>
          <w:color w:val="0000FF"/>
          <w:kern w:val="0"/>
          <w:sz w:val="24"/>
          <w:szCs w:val="24"/>
          <w:lang w:val="en-US" w:eastAsia="zh-CN"/>
        </w:rPr>
        <w:t>3</w:t>
      </w:r>
      <w:r>
        <w:rPr>
          <w:rFonts w:hint="eastAsia" w:asciiTheme="minorEastAsia" w:hAnsiTheme="minorEastAsia" w:eastAsiaTheme="minorEastAsia" w:cstheme="minorEastAsia"/>
          <w:color w:val="0000FF"/>
          <w:kern w:val="0"/>
          <w:sz w:val="24"/>
          <w:szCs w:val="24"/>
          <w:lang w:val="en-US" w:eastAsia="zh-CN"/>
        </w:rPr>
        <w:t>年</w:t>
      </w:r>
      <w:r>
        <w:rPr>
          <w:rFonts w:hint="eastAsia" w:asciiTheme="minorEastAsia" w:hAnsiTheme="minorEastAsia" w:cstheme="minorEastAsia"/>
          <w:color w:val="0000FF"/>
          <w:kern w:val="0"/>
          <w:sz w:val="24"/>
          <w:szCs w:val="24"/>
          <w:lang w:val="en-US" w:eastAsia="zh-CN"/>
        </w:rPr>
        <w:t>01</w:t>
      </w:r>
      <w:r>
        <w:rPr>
          <w:rFonts w:hint="eastAsia" w:asciiTheme="minorEastAsia" w:hAnsiTheme="minorEastAsia" w:eastAsiaTheme="minorEastAsia" w:cstheme="minorEastAsia"/>
          <w:color w:val="0000FF"/>
          <w:kern w:val="0"/>
          <w:sz w:val="24"/>
          <w:szCs w:val="24"/>
          <w:lang w:val="en-US" w:eastAsia="zh-CN"/>
        </w:rPr>
        <w:t>月</w:t>
      </w:r>
      <w:r>
        <w:rPr>
          <w:rFonts w:hint="eastAsia" w:asciiTheme="minorEastAsia" w:hAnsiTheme="minorEastAsia" w:cstheme="minorEastAsia"/>
          <w:color w:val="0000FF"/>
          <w:kern w:val="0"/>
          <w:sz w:val="24"/>
          <w:szCs w:val="24"/>
          <w:lang w:val="en-US" w:eastAsia="zh-CN"/>
        </w:rPr>
        <w:t>03</w:t>
      </w:r>
      <w:r>
        <w:rPr>
          <w:rFonts w:hint="eastAsia" w:asciiTheme="minorEastAsia" w:hAnsiTheme="minorEastAsia" w:eastAsiaTheme="minorEastAsia" w:cstheme="minorEastAsia"/>
          <w:color w:val="0000FF"/>
          <w:kern w:val="0"/>
          <w:sz w:val="24"/>
          <w:szCs w:val="24"/>
          <w:lang w:val="en-US" w:eastAsia="zh-CN"/>
        </w:rPr>
        <w:t>日</w:t>
      </w:r>
    </w:p>
    <w:p>
      <w:bookmarkStart w:id="0" w:name="_GoBack"/>
      <w:bookmarkEnd w:id="0"/>
    </w:p>
    <w:sectPr>
      <w:pgSz w:w="11906" w:h="16838"/>
      <w:pgMar w:top="102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s>
  <w:rsids>
    <w:rsidRoot w:val="0A037D3F"/>
    <w:rsid w:val="0A037D3F"/>
    <w:rsid w:val="1DC1339A"/>
    <w:rsid w:val="6497295D"/>
    <w:rsid w:val="695D4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5963</Words>
  <Characters>6062</Characters>
  <Lines>0</Lines>
  <Paragraphs>0</Paragraphs>
  <TotalTime>4</TotalTime>
  <ScaleCrop>false</ScaleCrop>
  <LinksUpToDate>false</LinksUpToDate>
  <CharactersWithSpaces>6242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2022-12-06T01:34:00Z</dcterms:created>
  <dc:creator>Jacky</dc:creator>
  <cp:lastModifiedBy>Jacky</cp:lastModifiedBy>
  <dcterms:modified xsi:type="dcterms:W3CDTF">2023-01-03T00:52:30Z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1F01DBF3530F497E9A0C1375B1A6AF70</vt:lpwstr>
  </property>
</Properties>
</file>